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agwek2"/>
        <w:tabs>
          <w:tab w:val="num" w:pos="0"/>
        </w:tabs>
        <w:ind w:left="708"/>
        <w:jc w:val="left"/>
        <w:rPr>
          <w:rFonts w:asciiTheme="majorHAnsi" w:hAnsiTheme="majorHAnsi"/>
          <w:bCs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  <w:t xml:space="preserve">              </w:t>
      </w:r>
      <w:r>
        <w:rPr>
          <w:rFonts w:asciiTheme="majorHAnsi" w:hAnsiTheme="majorHAnsi"/>
          <w:i/>
          <w:sz w:val="22"/>
          <w:szCs w:val="22"/>
        </w:rPr>
        <w:tab/>
        <w:t xml:space="preserve">     Załącznik </w:t>
      </w:r>
      <w:proofErr w:type="spellStart"/>
      <w:r>
        <w:rPr>
          <w:rFonts w:asciiTheme="majorHAnsi" w:hAnsiTheme="majorHAnsi"/>
          <w:i/>
          <w:sz w:val="22"/>
          <w:szCs w:val="22"/>
        </w:rPr>
        <w:t>nr</w:t>
      </w:r>
      <w:proofErr w:type="spellEnd"/>
      <w:r>
        <w:rPr>
          <w:rFonts w:asciiTheme="majorHAnsi" w:hAnsiTheme="majorHAnsi"/>
          <w:i/>
          <w:sz w:val="22"/>
          <w:szCs w:val="22"/>
        </w:rPr>
        <w:t xml:space="preserve"> 1 do </w:t>
      </w:r>
      <w:r>
        <w:rPr>
          <w:rFonts w:asciiTheme="majorHAnsi" w:hAnsiTheme="majorHAnsi"/>
          <w:bCs/>
          <w:i/>
          <w:sz w:val="22"/>
          <w:szCs w:val="22"/>
        </w:rPr>
        <w:t>Uchwały 4/2018</w:t>
      </w:r>
      <w:r>
        <w:rPr>
          <w:rFonts w:asciiTheme="majorHAnsi" w:hAnsiTheme="majorHAnsi"/>
          <w:b/>
          <w:bCs/>
          <w:i/>
          <w:sz w:val="22"/>
          <w:szCs w:val="22"/>
        </w:rPr>
        <w:t xml:space="preserve"> </w:t>
      </w:r>
      <w:r>
        <w:rPr>
          <w:rFonts w:asciiTheme="majorHAnsi" w:hAnsiTheme="majorHAnsi"/>
          <w:bCs/>
          <w:i/>
          <w:sz w:val="22"/>
          <w:szCs w:val="22"/>
        </w:rPr>
        <w:t xml:space="preserve">Walnego Zebrania Członków                </w:t>
      </w:r>
      <w:r>
        <w:rPr>
          <w:rFonts w:asciiTheme="majorHAnsi" w:hAnsiTheme="majorHAnsi"/>
          <w:bCs/>
          <w:i/>
          <w:sz w:val="22"/>
          <w:szCs w:val="22"/>
        </w:rPr>
        <w:br/>
        <w:t xml:space="preserve">                                        Stowarzyszenia Lokalna Grupa Działania „Partnerstwo </w:t>
      </w:r>
      <w:proofErr w:type="spellStart"/>
      <w:r>
        <w:rPr>
          <w:rFonts w:asciiTheme="majorHAnsi" w:hAnsiTheme="majorHAnsi"/>
          <w:bCs/>
          <w:i/>
          <w:sz w:val="22"/>
          <w:szCs w:val="22"/>
        </w:rPr>
        <w:t>Sowiogórskie</w:t>
      </w:r>
      <w:proofErr w:type="spellEnd"/>
      <w:r>
        <w:rPr>
          <w:rFonts w:asciiTheme="majorHAnsi" w:hAnsiTheme="majorHAnsi"/>
          <w:bCs/>
          <w:i/>
          <w:sz w:val="22"/>
          <w:szCs w:val="22"/>
        </w:rPr>
        <w:t xml:space="preserve">” </w:t>
      </w:r>
    </w:p>
    <w:p>
      <w:pPr>
        <w:pStyle w:val="Nagwek2"/>
        <w:tabs>
          <w:tab w:val="num" w:pos="0"/>
        </w:tabs>
        <w:jc w:val="left"/>
        <w:rPr>
          <w:rFonts w:asciiTheme="majorHAnsi" w:hAnsiTheme="majorHAnsi"/>
          <w:bCs/>
          <w:i/>
          <w:sz w:val="22"/>
          <w:szCs w:val="22"/>
        </w:rPr>
      </w:pPr>
      <w:r>
        <w:rPr>
          <w:rFonts w:asciiTheme="majorHAnsi" w:hAnsiTheme="majorHAnsi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z dnia 23 stycznia 2018roku</w:t>
      </w:r>
    </w:p>
    <w:p>
      <w:pPr>
        <w:pStyle w:val="Nagwek2"/>
        <w:tabs>
          <w:tab w:val="clear" w:pos="576"/>
          <w:tab w:val="num" w:pos="0"/>
        </w:tabs>
        <w:ind w:left="0" w:firstLine="0"/>
        <w:rPr>
          <w:rFonts w:asciiTheme="majorHAnsi" w:hAnsiTheme="majorHAnsi"/>
          <w:sz w:val="20"/>
          <w:szCs w:val="20"/>
        </w:rPr>
      </w:pPr>
    </w:p>
    <w:p>
      <w:pPr>
        <w:pStyle w:val="Nagwek2"/>
        <w:tabs>
          <w:tab w:val="clear" w:pos="576"/>
          <w:tab w:val="num" w:pos="0"/>
        </w:tabs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PROCEDURA OCENY I WYBORU OPERACJI w ramach LSR</w:t>
      </w:r>
    </w:p>
    <w:p>
      <w:pPr>
        <w:ind w:left="360"/>
        <w:rPr>
          <w:rFonts w:asciiTheme="majorHAnsi" w:hAnsiTheme="majorHAnsi"/>
          <w:b/>
          <w:sz w:val="28"/>
          <w:szCs w:val="28"/>
        </w:rPr>
      </w:pPr>
    </w:p>
    <w:p>
      <w:pPr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ab/>
        <w:t xml:space="preserve">Procedura wyboru operacji została szczegółowo opisana w tym dokumencie oraz </w:t>
      </w:r>
      <w:r>
        <w:rPr>
          <w:rFonts w:asciiTheme="majorHAnsi" w:eastAsia="Times New Roman" w:hAnsiTheme="majorHAnsi"/>
        </w:rPr>
        <w:br/>
        <w:t xml:space="preserve">w Regulaminie Pracy Rady. </w:t>
      </w:r>
    </w:p>
    <w:p>
      <w:pPr>
        <w:jc w:val="both"/>
        <w:rPr>
          <w:rFonts w:asciiTheme="majorHAnsi" w:eastAsia="Times New Roman" w:hAnsiTheme="majorHAnsi"/>
        </w:rPr>
      </w:pPr>
    </w:p>
    <w:p>
      <w:pPr>
        <w:ind w:firstLine="708"/>
        <w:jc w:val="both"/>
        <w:rPr>
          <w:rFonts w:asciiTheme="majorHAnsi" w:eastAsia="Arial Unicode MS" w:hAnsiTheme="majorHAnsi"/>
          <w:lang w:eastAsia="pl-PL"/>
        </w:rPr>
      </w:pPr>
      <w:r>
        <w:rPr>
          <w:rFonts w:asciiTheme="majorHAnsi" w:eastAsia="Arial Unicode MS" w:hAnsiTheme="majorHAnsi"/>
          <w:b/>
          <w:lang w:eastAsia="pl-PL"/>
        </w:rPr>
        <w:t xml:space="preserve">Lokalna Grupa Działania „Partnerstwo </w:t>
      </w:r>
      <w:proofErr w:type="spellStart"/>
      <w:r>
        <w:rPr>
          <w:rFonts w:asciiTheme="majorHAnsi" w:eastAsia="Arial Unicode MS" w:hAnsiTheme="majorHAnsi"/>
          <w:b/>
          <w:lang w:eastAsia="pl-PL"/>
        </w:rPr>
        <w:t>Sowiogórskie</w:t>
      </w:r>
      <w:proofErr w:type="spellEnd"/>
      <w:r>
        <w:rPr>
          <w:rFonts w:asciiTheme="majorHAnsi" w:eastAsia="Arial Unicode MS" w:hAnsiTheme="majorHAnsi"/>
          <w:b/>
          <w:lang w:eastAsia="pl-PL"/>
        </w:rPr>
        <w:t>”</w:t>
      </w:r>
      <w:r>
        <w:rPr>
          <w:rFonts w:asciiTheme="majorHAnsi" w:eastAsia="Arial Unicode MS" w:hAnsiTheme="majorHAnsi"/>
          <w:lang w:eastAsia="pl-PL"/>
        </w:rPr>
        <w:t xml:space="preserve"> będzie prowadzić nabór wniosków zgodnie z </w:t>
      </w:r>
      <w:r>
        <w:rPr>
          <w:rFonts w:asciiTheme="majorHAnsi" w:hAnsiTheme="majorHAnsi"/>
        </w:rPr>
        <w:t xml:space="preserve">Rozporządzeniem Parlamentu Europejskiego i Rady (UE) </w:t>
      </w:r>
      <w:r>
        <w:rPr>
          <w:rFonts w:asciiTheme="majorHAnsi" w:hAnsiTheme="majorHAnsi"/>
        </w:rPr>
        <w:br/>
        <w:t xml:space="preserve">nr 1303/2013 z dnia 17 grudnia 2013 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 </w:t>
      </w:r>
      <w:r>
        <w:rPr>
          <w:rFonts w:asciiTheme="majorHAnsi" w:hAnsiTheme="majorHAnsi"/>
        </w:rPr>
        <w:br/>
        <w:t xml:space="preserve">i Europejskiego Funduszu Społecznego, Funduszu Spójności, Europejskiego Funduszu Rolnego na rzecz Rozwoju Obszarów Wiejskich oraz uchylającym rozporządzenie Rady (WE) nr 1083/2006, </w:t>
      </w:r>
      <w:r>
        <w:rPr>
          <w:rFonts w:asciiTheme="majorHAnsi" w:eastAsia="Times New Roman" w:hAnsiTheme="majorHAnsi"/>
        </w:rPr>
        <w:t xml:space="preserve">Ustawą z dnia 20 lutego 2015 r. o rozwoju lokalnym z udziałem lokalnej społeczności </w:t>
      </w:r>
      <w:r>
        <w:rPr>
          <w:rFonts w:asciiTheme="majorHAnsi" w:eastAsia="Arial Unicode MS" w:hAnsiTheme="majorHAnsi"/>
          <w:lang w:eastAsia="pl-PL"/>
        </w:rPr>
        <w:t xml:space="preserve">(z późniejszymi zmianami), Rozporządzeniem Ministra Rolnictwa </w:t>
      </w:r>
      <w:r>
        <w:rPr>
          <w:rFonts w:asciiTheme="majorHAnsi" w:eastAsia="Arial Unicode MS" w:hAnsiTheme="majorHAnsi"/>
          <w:lang w:eastAsia="pl-PL"/>
        </w:rPr>
        <w:br/>
        <w:t xml:space="preserve">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2014 - 2020 (z późniejszymi zmianami). </w:t>
      </w:r>
    </w:p>
    <w:p>
      <w:pPr>
        <w:ind w:left="360"/>
        <w:rPr>
          <w:rFonts w:asciiTheme="majorHAnsi" w:hAnsiTheme="majorHAnsi"/>
          <w:b/>
          <w:sz w:val="28"/>
          <w:szCs w:val="28"/>
        </w:rPr>
      </w:pPr>
    </w:p>
    <w:p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Procedura oceny i wyboru operacji przez LGD obejmuje następujące etapy:</w:t>
      </w:r>
    </w:p>
    <w:p>
      <w:pPr>
        <w:ind w:left="360"/>
        <w:rPr>
          <w:rFonts w:asciiTheme="majorHAnsi" w:hAnsiTheme="majorHAnsi"/>
          <w:b/>
          <w:sz w:val="28"/>
          <w:szCs w:val="28"/>
        </w:rPr>
      </w:pPr>
    </w:p>
    <w:p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1. Procedura ogłoszenia naboru i przyjęcia wniosku </w:t>
      </w:r>
    </w:p>
    <w:p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1.1. Ogłoszenie naboru </w:t>
      </w:r>
    </w:p>
    <w:p>
      <w:pPr>
        <w:ind w:left="360"/>
        <w:rPr>
          <w:rFonts w:asciiTheme="majorHAnsi" w:hAnsiTheme="majorHAnsi"/>
          <w:b/>
          <w:sz w:val="28"/>
          <w:szCs w:val="28"/>
        </w:rPr>
      </w:pPr>
    </w:p>
    <w:p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LGD występuje do Zarządu Województwa z zapytaniem o wysokość dostępnych środków finansowych w przeliczeniu na złote.</w:t>
      </w:r>
    </w:p>
    <w:p>
      <w:pPr>
        <w:pStyle w:val="Akapitzlist"/>
        <w:numPr>
          <w:ilvl w:val="0"/>
          <w:numId w:val="8"/>
        </w:numPr>
        <w:spacing w:after="0" w:line="240" w:lineRule="auto"/>
        <w:ind w:left="709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przypadku gdy LGD w ramach danego naboru planuje wprowadzić dodatkowe warunki udzielenia wsparcia, o których mowa w </w:t>
      </w:r>
      <w:proofErr w:type="spellStart"/>
      <w:r>
        <w:rPr>
          <w:rFonts w:asciiTheme="majorHAnsi" w:hAnsiTheme="majorHAnsi"/>
        </w:rPr>
        <w:t>art</w:t>
      </w:r>
      <w:proofErr w:type="spellEnd"/>
      <w:r>
        <w:rPr>
          <w:rFonts w:asciiTheme="majorHAnsi" w:hAnsiTheme="majorHAnsi"/>
        </w:rPr>
        <w:t xml:space="preserve">. 19 ust. 4 </w:t>
      </w:r>
      <w:proofErr w:type="spellStart"/>
      <w:r>
        <w:rPr>
          <w:rFonts w:asciiTheme="majorHAnsi" w:hAnsiTheme="majorHAnsi"/>
        </w:rPr>
        <w:t>pkt</w:t>
      </w:r>
      <w:proofErr w:type="spellEnd"/>
      <w:r>
        <w:rPr>
          <w:rFonts w:asciiTheme="majorHAnsi" w:hAnsiTheme="majorHAnsi"/>
        </w:rPr>
        <w:t xml:space="preserve"> 2 lit. a ustawy RLKS podlegają one uprzedniemu zatwierdzeniu przez Zarząd Województwa </w:t>
      </w:r>
      <w:r>
        <w:rPr>
          <w:rFonts w:asciiTheme="majorHAnsi" w:hAnsiTheme="majorHAnsi"/>
        </w:rPr>
        <w:br/>
        <w:t xml:space="preserve">i muszą być przekazane z odpowiednim wyprzedzeniem, w celu zachowania terminów, o których mowa w </w:t>
      </w:r>
      <w:proofErr w:type="spellStart"/>
      <w:r>
        <w:rPr>
          <w:rFonts w:asciiTheme="majorHAnsi" w:hAnsiTheme="majorHAnsi"/>
        </w:rPr>
        <w:t>art</w:t>
      </w:r>
      <w:proofErr w:type="spellEnd"/>
      <w:r>
        <w:rPr>
          <w:rFonts w:asciiTheme="majorHAnsi" w:hAnsiTheme="majorHAnsi"/>
        </w:rPr>
        <w:t>. 19 ust. 2 ustawy RLKS (tzn. powinny być przekazane najpóźniej w dniu, w którym LGD występuje o uzgodnienie terminu naboru wniosków z Zarządem Województwa)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>
      <w:pPr>
        <w:pStyle w:val="Akapitzlist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Dodatkowe warunki udzielenia wsparcia mogą mieć charakter przedmiotowy (odnosić się do operacji) bądź podmiotowy (odnosić się do wnioskodawcy). Dodatkowe warunki udzielenia wsparcia muszą być tworzone </w:t>
      </w:r>
      <w:proofErr w:type="spellStart"/>
      <w:r>
        <w:rPr>
          <w:rFonts w:asciiTheme="majorHAnsi" w:hAnsiTheme="majorHAnsi"/>
        </w:rPr>
        <w:t>na</w:t>
      </w:r>
      <w:proofErr w:type="spellEnd"/>
      <w:r>
        <w:rPr>
          <w:rFonts w:asciiTheme="majorHAnsi" w:hAnsiTheme="majorHAnsi"/>
        </w:rPr>
        <w:t xml:space="preserve"> bazie analizy aktualnego stanu wdrażania LSR oraz treści LSR (nie muszą być jednak w treści LSR sformułowane wprost).</w:t>
      </w:r>
    </w:p>
    <w:p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Po uzyskaniu informacji o wysokości dostępnych środków LGD występuje </w:t>
      </w:r>
      <w:r>
        <w:rPr>
          <w:rFonts w:asciiTheme="majorHAnsi" w:hAnsiTheme="majorHAnsi"/>
        </w:rPr>
        <w:br/>
        <w:t>z prośbą do właściwego organu Zarządu Województwa o uzgodnienie terminu naboru wniosków, nie później niż 30 dni przed planowanym terminem rozpoczęcia biegu terminu składania wniosków.</w:t>
      </w:r>
    </w:p>
    <w:p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 uzgodnieniu terminu, LGD przygotowuje informację dotyczącą możliwości składania wniosków (treść ogłoszenia o naborze).</w:t>
      </w:r>
    </w:p>
    <w:p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Następnie w terminie nie wcześniej niż 30 dni i nie później niż 14 dni przed planowanym terminem rozpoczęcia biegu terminu składania wniosków LGD podaje do publicznej wiadomości informację o możliwości składania wniosków (ogłoszenie o naborze) na swojej stronie internetowej oraz w siedzibie LGD </w:t>
      </w:r>
      <w:r>
        <w:rPr>
          <w:rFonts w:asciiTheme="majorHAnsi" w:hAnsiTheme="majorHAnsi"/>
        </w:rPr>
        <w:br/>
        <w:t xml:space="preserve">na tablicy ogłoszeń, stronach internetowych Urzędów Gmin i tablicach ogłoszeń Urzędów Gmin. Informacja o możliwości składania wniosków zawiera: </w:t>
      </w:r>
    </w:p>
    <w:p>
      <w:pPr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a) termin składania wniosków o przyznanie pomocy: - nie krótszy niż 14 dni </w:t>
      </w:r>
      <w:r>
        <w:rPr>
          <w:rFonts w:asciiTheme="majorHAnsi" w:hAnsiTheme="majorHAnsi"/>
        </w:rPr>
        <w:br/>
        <w:t xml:space="preserve">     i nie dłuższy niż 30 dni,</w:t>
      </w:r>
    </w:p>
    <w:p>
      <w:pPr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>b) miejsce składania wniosków o przyznanie pomocy;</w:t>
      </w:r>
    </w:p>
    <w:p>
      <w:pPr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>c) formy wsparcia;</w:t>
      </w:r>
    </w:p>
    <w:p>
      <w:pPr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d) zakres tematyczny operacji, wraz z informacją o zakresie operacji, których </w:t>
      </w:r>
      <w:r>
        <w:rPr>
          <w:rFonts w:asciiTheme="majorHAnsi" w:hAnsiTheme="majorHAnsi"/>
        </w:rPr>
        <w:br/>
        <w:t xml:space="preserve">     dotyczy;</w:t>
      </w:r>
    </w:p>
    <w:p>
      <w:pPr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>e) warunki udzielenia wsparcia obowiązujące w ramach naboru;</w:t>
      </w:r>
      <w:r>
        <w:rPr>
          <w:rFonts w:asciiTheme="majorHAnsi" w:hAnsiTheme="majorHAnsi"/>
        </w:rPr>
        <w:br/>
        <w:t xml:space="preserve">f) obowiązujące w ramach naboru kryteria wyboru operacji wraz </w:t>
      </w:r>
      <w:r>
        <w:rPr>
          <w:rFonts w:asciiTheme="majorHAnsi" w:hAnsiTheme="majorHAnsi"/>
        </w:rPr>
        <w:br/>
        <w:t xml:space="preserve">    ze wskazaniem minimalnej liczby punktów, której uzyskanie jest warunkiem </w:t>
      </w:r>
      <w:r>
        <w:rPr>
          <w:rFonts w:asciiTheme="majorHAnsi" w:hAnsiTheme="majorHAnsi"/>
        </w:rPr>
        <w:br/>
        <w:t xml:space="preserve">    wyboru operacji,</w:t>
      </w:r>
    </w:p>
    <w:p>
      <w:pPr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g) informację o wymaganych dokumentach potwierdzających spełnienie </w:t>
      </w:r>
      <w:r>
        <w:rPr>
          <w:rFonts w:asciiTheme="majorHAnsi" w:hAnsiTheme="majorHAnsi"/>
        </w:rPr>
        <w:br/>
        <w:t xml:space="preserve">      warunków udzielenia wsparcia oraz kryteriów wyboru operacji,</w:t>
      </w:r>
    </w:p>
    <w:p>
      <w:pPr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>h) wskazanie wysokości limitu środków w ramach ogłaszanego naboru,</w:t>
      </w:r>
    </w:p>
    <w:p>
      <w:pPr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miejsce upublicznienia LSR, kryteriów wyboru operacji, formularza wniosku </w:t>
      </w:r>
      <w:r>
        <w:rPr>
          <w:rFonts w:asciiTheme="majorHAnsi" w:hAnsiTheme="majorHAnsi"/>
        </w:rPr>
        <w:br/>
        <w:t xml:space="preserve">    o udzielenie wsparcia, formularza wniosku o płatność, formularza umowy </w:t>
      </w:r>
      <w:r>
        <w:rPr>
          <w:rFonts w:asciiTheme="majorHAnsi" w:hAnsiTheme="majorHAnsi"/>
        </w:rPr>
        <w:br/>
        <w:t xml:space="preserve">    o udzielenie wsparcia, </w:t>
      </w:r>
    </w:p>
    <w:p>
      <w:pPr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i) informacja o możliwości składania wniosków może zawierać inne elementy </w:t>
      </w:r>
      <w:r>
        <w:rPr>
          <w:rFonts w:asciiTheme="majorHAnsi" w:hAnsiTheme="majorHAnsi"/>
        </w:rPr>
        <w:br/>
        <w:t xml:space="preserve">    niż określone w punktach od a) do h).</w:t>
      </w:r>
    </w:p>
    <w:p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LGD numeruje ogłoszenia o naborach wniosków w następujący sposób: kolejny numer ogłoszenia (oznaczany cyfrą rzymską- zaczynając od numeru I) od początku realizacji PROW 2014-2020 łamany przez dany rok (cztery cyfry roku pisane cyframi arabskimi).</w:t>
      </w:r>
    </w:p>
    <w:p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Beneficjent ma prawo do skorzystania z bezpłatnej pomocy doradczej świadczonej przez Biuro LGD.</w:t>
      </w:r>
    </w:p>
    <w:p>
      <w:pPr>
        <w:pStyle w:val="Akapitzlist"/>
        <w:spacing w:after="0" w:line="240" w:lineRule="auto"/>
        <w:rPr>
          <w:rFonts w:asciiTheme="majorHAnsi" w:hAnsiTheme="majorHAnsi"/>
        </w:rPr>
      </w:pPr>
    </w:p>
    <w:p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1.2. Przyjęcie wniosku  </w:t>
      </w:r>
    </w:p>
    <w:p>
      <w:pPr>
        <w:ind w:left="360"/>
        <w:rPr>
          <w:rFonts w:asciiTheme="majorHAnsi" w:hAnsiTheme="majorHAnsi"/>
          <w:b/>
          <w:sz w:val="28"/>
          <w:szCs w:val="28"/>
        </w:rPr>
      </w:pPr>
    </w:p>
    <w:p>
      <w:pPr>
        <w:pStyle w:val="Akapitzlist"/>
        <w:numPr>
          <w:ilvl w:val="0"/>
          <w:numId w:val="6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Wpływ wniosku: wnioskodawca dostarcza do biura LGD wniosek w wersji papierowej w dwóch egzemplarzach oraz dołącza ten wniosek w formie dokumentu elektronicznego zapisanego na informatycznym nośniku danych (płyta CD). Złożenie wniosku potwierdzane jest na kopii pierwszej strony wniosku. Potwierdzenie zawiera datę i godzinę złożenia wniosku, liczbę złożonych wraz z wnioskiem załączników oraz jest opatrzone pieczęcią LGD </w:t>
      </w:r>
      <w:r>
        <w:rPr>
          <w:rFonts w:asciiTheme="majorHAnsi" w:eastAsia="Times New Roman" w:hAnsiTheme="majorHAnsi"/>
        </w:rPr>
        <w:br/>
        <w:t xml:space="preserve">i podpisane przez osobę przyjmującą w LGD wniosek.  </w:t>
      </w:r>
    </w:p>
    <w:p>
      <w:pPr>
        <w:pStyle w:val="Akapitzlist"/>
        <w:numPr>
          <w:ilvl w:val="0"/>
          <w:numId w:val="6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Pracownik biura nadaje znak sprawy wg schematu: numer kolejny wniosku </w:t>
      </w:r>
      <w:r>
        <w:rPr>
          <w:rFonts w:asciiTheme="majorHAnsi" w:eastAsia="Times New Roman" w:hAnsiTheme="majorHAnsi"/>
        </w:rPr>
        <w:br/>
        <w:t xml:space="preserve">(od rozpoczęcia danego naboru  począwszy od nr 1) łamany przez numer naboru, łamany przez cztery cyfry roku pisane cyframi arabskimi  i wpisuje do rejestru </w:t>
      </w:r>
      <w:r>
        <w:rPr>
          <w:rFonts w:asciiTheme="majorHAnsi" w:eastAsia="Times New Roman" w:hAnsiTheme="majorHAnsi"/>
        </w:rPr>
        <w:lastRenderedPageBreak/>
        <w:t>wniosków prowadzonego przez biuro dla danego naboru.</w:t>
      </w:r>
    </w:p>
    <w:p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  <w:shd w:val="clear" w:color="auto" w:fill="FEFFFE"/>
        </w:rPr>
        <w:t xml:space="preserve">W ciągu 7 dni kalendarzowych po upływie terminu składania wniosków Biuro LGD  udostępnia dokumenty wnioskodawców w Aplikacji elektronicznej. Członkowie Rady mają 7 dni kalendarzowych </w:t>
      </w:r>
      <w:proofErr w:type="spellStart"/>
      <w:r>
        <w:rPr>
          <w:rFonts w:asciiTheme="majorHAnsi" w:hAnsiTheme="majorHAnsi"/>
          <w:shd w:val="clear" w:color="auto" w:fill="FEFFFE"/>
        </w:rPr>
        <w:t>na</w:t>
      </w:r>
      <w:proofErr w:type="spellEnd"/>
      <w:r>
        <w:rPr>
          <w:rFonts w:asciiTheme="majorHAnsi" w:hAnsiTheme="majorHAnsi"/>
          <w:shd w:val="clear" w:color="auto" w:fill="FEFFFE"/>
        </w:rPr>
        <w:t xml:space="preserve"> zapoznanie się z dokumentacją </w:t>
      </w:r>
      <w:r>
        <w:rPr>
          <w:rFonts w:asciiTheme="majorHAnsi" w:hAnsiTheme="majorHAnsi"/>
          <w:shd w:val="clear" w:color="auto" w:fill="FEFFFE"/>
        </w:rPr>
        <w:br/>
        <w:t>i wskazanie, które wnioski i w jakim zakresie wymagają złożenia wyjaśnień lub uzupełnień.</w:t>
      </w:r>
    </w:p>
    <w:p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Wnioskodawca może wycofać złożony wniosek poprzez pisemne zawiadomienie LGD o wycofaniu wniosku. Wniosek skutecznie wycofany nie wywołuje żadnych skutków prawnych, a wnioskodawca który złożył, a następnie skutecznie wycofał wniosek będzie traktowany jakby tego wniosku nie złożył. Oznacza to, że ten sam wnioskodawca może - w ramach tego samego naboru - ponownie złożyć nowy wniosek. Biuro LGD zachowuje ślad rewizyjny ww. wycofania (kopia wycofanego dokumentu pozostaje w LGD wraz z oryginałem wniosku o jego wycofanie). Biuro zwraca Wnioskodawcy oryginały złożonych dokumentów (jedynie osobiście </w:t>
      </w:r>
      <w:r>
        <w:rPr>
          <w:rFonts w:asciiTheme="majorHAnsi" w:eastAsia="Times New Roman" w:hAnsiTheme="majorHAnsi"/>
        </w:rPr>
        <w:br/>
        <w:t>w Biurze LGD).</w:t>
      </w:r>
    </w:p>
    <w:p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 xml:space="preserve">W przypadku uruchomienia aplikacji elektronicznej służącej Radnym do oceny wniosków, po zakończeniu naboru wniosków pracownik Biura LGD przygotowuje złożone wnioski do przekazania Radzie LGD, tzn. udostępnia je </w:t>
      </w:r>
      <w:r>
        <w:rPr>
          <w:rFonts w:asciiTheme="majorHAnsi" w:hAnsiTheme="majorHAnsi"/>
        </w:rPr>
        <w:br/>
        <w:t xml:space="preserve">w aplikacji elektronicznej, informując członków Rady o tym fakcie, wysyłając automatycznie powiadomienie mailowe na skrzynki e-mailowe wszystkich członków Rady. Zgodnie z Regulaminem Pracy Rady, o dostępności narzędzia elektronicznego służącego do oceny, członkowie Rady zostaną poinformowani </w:t>
      </w:r>
      <w:r>
        <w:rPr>
          <w:rFonts w:asciiTheme="majorHAnsi" w:hAnsiTheme="majorHAnsi"/>
        </w:rPr>
        <w:br/>
        <w:t>co najmniej na 7 dni przed posiedzeniem, na którym narzędzie takie ma być zastosowane.</w:t>
      </w:r>
    </w:p>
    <w:p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2. Procedura oceny wniosku</w:t>
      </w:r>
    </w:p>
    <w:p>
      <w:pPr>
        <w:ind w:left="360"/>
        <w:jc w:val="both"/>
        <w:rPr>
          <w:sz w:val="23"/>
          <w:szCs w:val="23"/>
        </w:rPr>
      </w:pPr>
      <w:r>
        <w:rPr>
          <w:rFonts w:asciiTheme="majorHAnsi" w:hAnsiTheme="majorHAnsi"/>
          <w:b/>
          <w:sz w:val="28"/>
          <w:szCs w:val="28"/>
        </w:rPr>
        <w:br/>
      </w:r>
      <w:r>
        <w:rPr>
          <w:sz w:val="23"/>
          <w:szCs w:val="23"/>
        </w:rPr>
        <w:t xml:space="preserve">Każdy pracownik biura prowadzący wstępną weryfikację wniosku  przed zapoznaniem się </w:t>
      </w:r>
      <w:r>
        <w:rPr>
          <w:sz w:val="23"/>
          <w:szCs w:val="23"/>
        </w:rPr>
        <w:br/>
        <w:t xml:space="preserve">z treścią wniosków jest zobowiązany do złożenia, odrębnie dla każdego wniosku </w:t>
      </w:r>
      <w:r>
        <w:rPr>
          <w:b/>
          <w:bCs/>
          <w:sz w:val="23"/>
          <w:szCs w:val="23"/>
        </w:rPr>
        <w:t xml:space="preserve">Deklaracji poufności i bezstronności </w:t>
      </w:r>
      <w:r>
        <w:rPr>
          <w:sz w:val="23"/>
          <w:szCs w:val="23"/>
        </w:rPr>
        <w:t xml:space="preserve">według wzoru określonego w załączniku </w:t>
      </w:r>
      <w:proofErr w:type="spellStart"/>
      <w:r>
        <w:rPr>
          <w:sz w:val="23"/>
          <w:szCs w:val="23"/>
        </w:rPr>
        <w:t>nr</w:t>
      </w:r>
      <w:proofErr w:type="spellEnd"/>
      <w:r>
        <w:rPr>
          <w:sz w:val="23"/>
          <w:szCs w:val="23"/>
        </w:rPr>
        <w:t xml:space="preserve"> 1 do niniejszej Procedury.</w:t>
      </w:r>
    </w:p>
    <w:p>
      <w:pPr>
        <w:ind w:left="360"/>
        <w:jc w:val="both"/>
        <w:rPr>
          <w:rFonts w:asciiTheme="majorHAnsi" w:hAnsiTheme="majorHAnsi"/>
          <w:b/>
          <w:sz w:val="28"/>
          <w:szCs w:val="28"/>
        </w:rPr>
      </w:pPr>
    </w:p>
    <w:p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2.1 Wstępna weryfikacja wniosku </w:t>
      </w:r>
    </w:p>
    <w:p>
      <w:pPr>
        <w:rPr>
          <w:rFonts w:asciiTheme="majorHAnsi" w:hAnsiTheme="majorHAnsi"/>
          <w:b/>
          <w:sz w:val="28"/>
          <w:szCs w:val="28"/>
        </w:rPr>
      </w:pPr>
    </w:p>
    <w:p>
      <w:pPr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 xml:space="preserve">1. Przed przystąpieniem do oceny dokumentacji wniosków przez Radę, pracownicy Biura LGD dokonują wstępnej weryfikacji wniosków według Karty weryfikacji wstępnej opracowanej przez LGD na podstawie obowiązujących przepisów prawa </w:t>
      </w:r>
      <w:r>
        <w:rPr>
          <w:rFonts w:asciiTheme="majorHAnsi" w:hAnsiTheme="majorHAnsi"/>
        </w:rPr>
        <w:br/>
        <w:t>w zakresie zgodności operacji z LSR w tym:</w:t>
      </w:r>
    </w:p>
    <w:p>
      <w:pPr>
        <w:jc w:val="both"/>
        <w:rPr>
          <w:rFonts w:asciiTheme="majorHAnsi" w:eastAsia="Times New Roman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A. Weryfikacji zgodności operacji z LSR w zakresie oceny formalnej złożonego wniosku o przyznanie pomocy, </w:t>
      </w:r>
      <w:r>
        <w:rPr>
          <w:rFonts w:asciiTheme="majorHAnsi" w:hAnsiTheme="majorHAnsi"/>
          <w:u w:val="single"/>
        </w:rPr>
        <w:t>w zakresie:</w:t>
      </w:r>
    </w:p>
    <w:p>
      <w:pPr>
        <w:widowControl/>
        <w:numPr>
          <w:ilvl w:val="0"/>
          <w:numId w:val="43"/>
        </w:numPr>
        <w:suppressAutoHyphens w:val="0"/>
        <w:ind w:left="85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Złożenia wniosku w miejscu wskazanym w ogłoszeniu o naborze.</w:t>
      </w:r>
    </w:p>
    <w:p>
      <w:pPr>
        <w:widowControl/>
        <w:numPr>
          <w:ilvl w:val="0"/>
          <w:numId w:val="43"/>
        </w:numPr>
        <w:suppressAutoHyphens w:val="0"/>
        <w:ind w:left="85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Złożenia wniosku w terminie wskazanym w ogłoszeniu o naborze.</w:t>
      </w:r>
    </w:p>
    <w:p>
      <w:pPr>
        <w:widowControl/>
        <w:numPr>
          <w:ilvl w:val="0"/>
          <w:numId w:val="43"/>
        </w:numPr>
        <w:suppressAutoHyphens w:val="0"/>
        <w:ind w:left="85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Zgodności operacji z zakresem tematycznym, który został wskazany </w:t>
      </w:r>
      <w:r>
        <w:rPr>
          <w:rFonts w:asciiTheme="majorHAnsi" w:hAnsiTheme="majorHAnsi"/>
        </w:rPr>
        <w:br/>
        <w:t>w ogłoszeniu o naborze,</w:t>
      </w:r>
    </w:p>
    <w:p>
      <w:pPr>
        <w:widowControl/>
        <w:numPr>
          <w:ilvl w:val="0"/>
          <w:numId w:val="43"/>
        </w:numPr>
        <w:suppressAutoHyphens w:val="0"/>
        <w:ind w:left="85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Wniosek o przyznanie pomocy został złożony </w:t>
      </w:r>
      <w:proofErr w:type="spellStart"/>
      <w:r>
        <w:rPr>
          <w:rFonts w:asciiTheme="majorHAnsi" w:hAnsiTheme="majorHAnsi"/>
        </w:rPr>
        <w:t>na</w:t>
      </w:r>
      <w:proofErr w:type="spellEnd"/>
      <w:r>
        <w:rPr>
          <w:rFonts w:asciiTheme="majorHAnsi" w:hAnsiTheme="majorHAnsi"/>
        </w:rPr>
        <w:t xml:space="preserve"> obowiązującym formularzu </w:t>
      </w:r>
    </w:p>
    <w:p>
      <w:pPr>
        <w:widowControl/>
        <w:numPr>
          <w:ilvl w:val="0"/>
          <w:numId w:val="43"/>
        </w:numPr>
        <w:suppressAutoHyphens w:val="0"/>
        <w:ind w:left="85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Zgodności operacji z formą wsparcia wskazaną w ogłoszeniu o naborze </w:t>
      </w:r>
    </w:p>
    <w:p>
      <w:pPr>
        <w:widowControl/>
        <w:numPr>
          <w:ilvl w:val="0"/>
          <w:numId w:val="43"/>
        </w:numPr>
        <w:suppressAutoHyphens w:val="0"/>
        <w:ind w:left="85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Identyfikacji wnioskodawcy</w:t>
      </w:r>
    </w:p>
    <w:p>
      <w:pPr>
        <w:widowControl/>
        <w:numPr>
          <w:ilvl w:val="0"/>
          <w:numId w:val="43"/>
        </w:numPr>
        <w:suppressAutoHyphens w:val="0"/>
        <w:ind w:left="85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Lokalnych kryteriów wyboru </w:t>
      </w:r>
    </w:p>
    <w:p>
      <w:pPr>
        <w:widowControl/>
        <w:numPr>
          <w:ilvl w:val="0"/>
          <w:numId w:val="43"/>
        </w:numPr>
        <w:suppressAutoHyphens w:val="0"/>
        <w:ind w:left="851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Spełniania dodatkowych warunków udzielenia wsparcia obowiązujących </w:t>
      </w:r>
      <w:r>
        <w:rPr>
          <w:rFonts w:asciiTheme="majorHAnsi" w:hAnsiTheme="majorHAnsi"/>
        </w:rPr>
        <w:br/>
        <w:t>w ramach naboru.</w:t>
      </w:r>
    </w:p>
    <w:p>
      <w:pPr>
        <w:widowControl/>
        <w:suppressAutoHyphens w:val="0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lastRenderedPageBreak/>
        <w:t xml:space="preserve">B . Weryfikacji zgodności operacji z LSR w zakresie zgodności z warunkami przyznania pomocy określonymi w Programie Rozwoju Obszarów Wiejskich na lata 2014 - 2020 </w:t>
      </w:r>
      <w:r>
        <w:rPr>
          <w:rFonts w:asciiTheme="majorHAnsi" w:hAnsiTheme="majorHAnsi"/>
        </w:rPr>
        <w:t xml:space="preserve">w zakresie wynikającym z </w:t>
      </w:r>
      <w:r>
        <w:rPr>
          <w:rFonts w:ascii="Cambria" w:hAnsi="Cambria"/>
        </w:rPr>
        <w:t>aktualnych wytycznych i obowiązującej legislacji</w:t>
      </w:r>
      <w:r>
        <w:rPr>
          <w:rFonts w:asciiTheme="majorHAnsi" w:hAnsiTheme="majorHAnsi"/>
        </w:rPr>
        <w:t>(karta weryfikacji zgodności z PROW 2014-2020").</w:t>
      </w:r>
      <w:r>
        <w:rPr>
          <w:rFonts w:asciiTheme="majorHAnsi" w:hAnsiTheme="majorHAnsi"/>
        </w:rPr>
        <w:br/>
      </w:r>
    </w:p>
    <w:p>
      <w:pPr>
        <w:widowControl/>
        <w:suppressAutoHyphens w:val="0"/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 xml:space="preserve">C. Weryfikacja zgodności operacji z LSR w zakresie zgodności </w:t>
      </w:r>
      <w:r>
        <w:rPr>
          <w:rFonts w:asciiTheme="majorHAnsi" w:hAnsiTheme="majorHAnsi"/>
          <w:b/>
          <w:u w:val="single"/>
        </w:rPr>
        <w:br/>
        <w:t xml:space="preserve">ze wskaźnikami, przedsięwzięciami i celami LSR, </w:t>
      </w:r>
      <w:r>
        <w:rPr>
          <w:rFonts w:asciiTheme="majorHAnsi" w:hAnsiTheme="majorHAnsi"/>
          <w:u w:val="single"/>
        </w:rPr>
        <w:t>w zakresie:</w:t>
      </w:r>
    </w:p>
    <w:p>
      <w:pPr>
        <w:pStyle w:val="Akapitzlist"/>
        <w:widowControl/>
        <w:numPr>
          <w:ilvl w:val="0"/>
          <w:numId w:val="44"/>
        </w:numPr>
        <w:suppressAutoHyphens w:val="0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Zgodności operacji z co najmniej jednym celem ogólnym LSR,</w:t>
      </w:r>
    </w:p>
    <w:p>
      <w:pPr>
        <w:pStyle w:val="Akapitzlist"/>
        <w:widowControl/>
        <w:numPr>
          <w:ilvl w:val="0"/>
          <w:numId w:val="44"/>
        </w:numPr>
        <w:suppressAutoHyphens w:val="0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Zgodności operacji z co najmniej jednym celem szczegółowym LSR,</w:t>
      </w:r>
    </w:p>
    <w:p>
      <w:pPr>
        <w:pStyle w:val="Akapitzlist"/>
        <w:widowControl/>
        <w:numPr>
          <w:ilvl w:val="0"/>
          <w:numId w:val="44"/>
        </w:numPr>
        <w:suppressAutoHyphens w:val="0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Zgodności operacji z co najmniej jednym przedsięwzięciem LSR,</w:t>
      </w:r>
    </w:p>
    <w:p>
      <w:pPr>
        <w:pStyle w:val="Akapitzlist"/>
        <w:widowControl/>
        <w:numPr>
          <w:ilvl w:val="0"/>
          <w:numId w:val="44"/>
        </w:numPr>
        <w:suppressAutoHyphens w:val="0"/>
        <w:spacing w:after="0"/>
        <w:ind w:left="1570" w:hanging="357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Realizowania przez operację wskaźników zawartych w LSR i ogłoszeniu </w:t>
      </w:r>
      <w:r>
        <w:rPr>
          <w:rFonts w:asciiTheme="majorHAnsi" w:hAnsiTheme="majorHAnsi"/>
        </w:rPr>
        <w:br/>
        <w:t>o naborze</w:t>
      </w:r>
    </w:p>
    <w:p>
      <w:pPr>
        <w:widowControl/>
        <w:suppressAutoHyphens w:val="0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Weryfikacji podlega również możliwość ustalenia kwoty wsparcia dla operacji </w:t>
      </w:r>
      <w:r>
        <w:rPr>
          <w:rFonts w:asciiTheme="majorHAnsi" w:hAnsiTheme="majorHAnsi"/>
        </w:rPr>
        <w:br/>
      </w:r>
      <w:proofErr w:type="spellStart"/>
      <w:r>
        <w:rPr>
          <w:rFonts w:asciiTheme="majorHAnsi" w:hAnsiTheme="majorHAnsi"/>
        </w:rPr>
        <w:t>na</w:t>
      </w:r>
      <w:proofErr w:type="spellEnd"/>
      <w:r>
        <w:rPr>
          <w:rFonts w:asciiTheme="majorHAnsi" w:hAnsiTheme="majorHAnsi"/>
        </w:rPr>
        <w:t xml:space="preserve"> podstawie złożonej dokumentacji (pkt. D karty) </w:t>
      </w:r>
    </w:p>
    <w:p>
      <w:pPr>
        <w:pStyle w:val="Akapitzlist"/>
        <w:spacing w:after="0"/>
        <w:ind w:left="0"/>
        <w:rPr>
          <w:rFonts w:ascii="Cambria" w:hAnsi="Cambria"/>
        </w:rPr>
      </w:pPr>
      <w:r>
        <w:rPr>
          <w:rFonts w:ascii="Cambria" w:hAnsi="Cambria"/>
        </w:rPr>
        <w:t>2. Przez operację zgodną z LSR rozumie się operację, która:</w:t>
      </w:r>
    </w:p>
    <w:p>
      <w:pPr>
        <w:pStyle w:val="Akapitzlist"/>
        <w:spacing w:after="0" w:line="240" w:lineRule="auto"/>
        <w:ind w:left="851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a) zakłada realizację celów głównych i szczegółowych LSR, przez osiąganie  zaplanowanych w LSR wskaźników; </w:t>
      </w:r>
    </w:p>
    <w:p>
      <w:pPr>
        <w:pStyle w:val="Akapitzlist"/>
        <w:spacing w:after="0" w:line="240" w:lineRule="auto"/>
        <w:ind w:left="851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b) jest zgodna z programem, w ramach którego jest planowana realizacja tej operacji, w tym z warunkami, udzielenia wsparcia określonymi w ogłoszeniu o naborze  oraz na realizację której może być udzielone wsparcie w formie wskazanej w ogłoszeniu o naborze </w:t>
      </w:r>
    </w:p>
    <w:p>
      <w:pPr>
        <w:pStyle w:val="Akapitzlist"/>
        <w:spacing w:after="0" w:line="240" w:lineRule="auto"/>
        <w:ind w:left="851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c) jest zgodna z zakresem tematycznym, wskazanym w ogłoszeniu o naborze </w:t>
      </w:r>
    </w:p>
    <w:p>
      <w:pPr>
        <w:pStyle w:val="Akapitzlist"/>
        <w:spacing w:after="0" w:line="240" w:lineRule="auto"/>
        <w:ind w:left="851" w:hanging="283"/>
        <w:jc w:val="both"/>
        <w:rPr>
          <w:rFonts w:asciiTheme="majorHAnsi" w:hAnsiTheme="majorHAnsi"/>
          <w:strike/>
        </w:rPr>
      </w:pPr>
      <w:r>
        <w:rPr>
          <w:rFonts w:asciiTheme="majorHAnsi" w:hAnsiTheme="majorHAnsi"/>
        </w:rPr>
        <w:t xml:space="preserve">d)  jest objęta wnioskiem o udzielenie wsparcia, który został złożony w miejscu </w:t>
      </w:r>
      <w:r>
        <w:rPr>
          <w:rFonts w:asciiTheme="majorHAnsi" w:hAnsiTheme="majorHAnsi"/>
        </w:rPr>
        <w:br/>
        <w:t>i terminie wskazanym w ogłoszeniu o naborze wniosków o udzielenie wsparcia</w:t>
      </w:r>
    </w:p>
    <w:p>
      <w:pPr>
        <w:tabs>
          <w:tab w:val="left" w:pos="993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Zapewnienie osiągnięcia realizacji wskaźników określa pracownik Biura LGD </w:t>
      </w:r>
      <w:r>
        <w:rPr>
          <w:rFonts w:asciiTheme="majorHAnsi" w:hAnsiTheme="majorHAnsi"/>
        </w:rPr>
        <w:br/>
      </w:r>
      <w:proofErr w:type="spellStart"/>
      <w:r>
        <w:rPr>
          <w:rFonts w:asciiTheme="majorHAnsi" w:hAnsiTheme="majorHAnsi"/>
        </w:rPr>
        <w:t>na</w:t>
      </w:r>
      <w:proofErr w:type="spellEnd"/>
      <w:r>
        <w:rPr>
          <w:rFonts w:asciiTheme="majorHAnsi" w:hAnsiTheme="majorHAnsi"/>
        </w:rPr>
        <w:t xml:space="preserve"> podstawie  załącznika własnego LGD udostępnionego do wniosku pn. „</w:t>
      </w:r>
      <w:r>
        <w:rPr>
          <w:rFonts w:ascii="Cambria" w:hAnsi="Cambria"/>
        </w:rPr>
        <w:t xml:space="preserve">Opis </w:t>
      </w:r>
      <w:r>
        <w:rPr>
          <w:rFonts w:asciiTheme="majorHAnsi" w:hAnsiTheme="majorHAnsi"/>
        </w:rPr>
        <w:t>„projektu”</w:t>
      </w:r>
      <w:r>
        <w:rPr>
          <w:rFonts w:ascii="Cambria" w:hAnsi="Cambria"/>
        </w:rPr>
        <w:t xml:space="preserve"> pod kątem spełniania lokalnych kryteriów wyboru operacji zapisanych w </w:t>
      </w:r>
      <w:r>
        <w:rPr>
          <w:rFonts w:asciiTheme="majorHAnsi" w:hAnsiTheme="majorHAnsi"/>
        </w:rPr>
        <w:t>LSR</w:t>
      </w:r>
      <w:r>
        <w:rPr>
          <w:rFonts w:ascii="Cambria" w:hAnsi="Cambria"/>
        </w:rPr>
        <w:t xml:space="preserve"> „Partnerstwa </w:t>
      </w:r>
      <w:proofErr w:type="spellStart"/>
      <w:r>
        <w:rPr>
          <w:rFonts w:ascii="Cambria" w:hAnsi="Cambria"/>
        </w:rPr>
        <w:t>Sowiogórskiego</w:t>
      </w:r>
      <w:proofErr w:type="spellEnd"/>
      <w:r>
        <w:rPr>
          <w:rFonts w:ascii="Cambria" w:hAnsi="Cambria"/>
        </w:rPr>
        <w:t>”</w:t>
      </w:r>
      <w:r>
        <w:rPr>
          <w:rFonts w:asciiTheme="majorHAnsi" w:hAnsiTheme="majorHAnsi"/>
        </w:rPr>
        <w:t xml:space="preserve">”, gdzie wnioskodawca uzasadnia i wskazuje realizowany w ramach operacji wskaźnik. Jeżeli wskaźnik nie zostanie wskazany i uzasadniony pracownik Biura LGD, </w:t>
      </w:r>
      <w:proofErr w:type="spellStart"/>
      <w:r>
        <w:rPr>
          <w:rFonts w:asciiTheme="majorHAnsi" w:hAnsiTheme="majorHAnsi"/>
        </w:rPr>
        <w:t>na</w:t>
      </w:r>
      <w:proofErr w:type="spellEnd"/>
      <w:r>
        <w:rPr>
          <w:rFonts w:asciiTheme="majorHAnsi" w:hAnsiTheme="majorHAnsi"/>
        </w:rPr>
        <w:t xml:space="preserve"> Karcie </w:t>
      </w:r>
      <w:r>
        <w:rPr>
          <w:rFonts w:asciiTheme="majorHAnsi" w:hAnsiTheme="majorHAnsi"/>
        </w:rPr>
        <w:t xml:space="preserve">weryfikacji </w:t>
      </w:r>
      <w:r>
        <w:rPr>
          <w:rFonts w:asciiTheme="majorHAnsi" w:hAnsiTheme="majorHAnsi"/>
        </w:rPr>
        <w:t>wstępnej, może zaznaczyć, że operacja nie realizuje wskaźnika LSR, chyba że z innej części dokumentacji wynika ewidentnie jego realizacja (</w:t>
      </w:r>
      <w:r>
        <w:rPr>
          <w:rFonts w:asciiTheme="majorHAnsi" w:hAnsiTheme="majorHAnsi"/>
          <w:i/>
        </w:rPr>
        <w:t>dokumentacja wniosku - wskaźniki</w:t>
      </w:r>
      <w:r>
        <w:rPr>
          <w:rFonts w:asciiTheme="majorHAnsi" w:hAnsiTheme="majorHAnsi"/>
        </w:rPr>
        <w:t>).</w:t>
      </w:r>
    </w:p>
    <w:p>
      <w:pPr>
        <w:tabs>
          <w:tab w:val="left" w:pos="993"/>
        </w:tabs>
        <w:ind w:left="567"/>
        <w:jc w:val="both"/>
        <w:rPr>
          <w:rFonts w:asciiTheme="majorHAnsi" w:hAnsiTheme="majorHAnsi"/>
        </w:rPr>
      </w:pPr>
    </w:p>
    <w:p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2.1.1. WEZWANIE DO WYJAŚNIEŃ LUB UZUPEŁNIENIA DOKUMENTÓW</w:t>
      </w:r>
      <w:r>
        <w:rPr>
          <w:rFonts w:asciiTheme="majorHAnsi" w:hAnsiTheme="majorHAnsi"/>
        </w:rPr>
        <w:br/>
      </w:r>
    </w:p>
    <w:p>
      <w:pPr>
        <w:pStyle w:val="Akapitzlist"/>
        <w:numPr>
          <w:ilvl w:val="0"/>
          <w:numId w:val="36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Jeżeli w trakcie rozpatrywania wniosku o przyznanie pomocy konieczne jest uzyskanie wyjaśnień lub dokumentów niezbędnych do oceny zgodności operacji z LSR, wyboru operacji lub ustalenia kwoty wsparcia, LGD jednokrotnie wzywa podmiot ubiegający się o przyznanie pomocy do złożenia wyjaśnień lub dokumentów. </w:t>
      </w:r>
    </w:p>
    <w:p>
      <w:pPr>
        <w:pStyle w:val="Akapitzlist"/>
        <w:numPr>
          <w:ilvl w:val="0"/>
          <w:numId w:val="3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Zakres wyjaśnień obejmuje uwagi Biura LGD oraz uwagi Członków Rady  zgodnie z  Regulaminem Pracy Rady. </w:t>
      </w:r>
    </w:p>
    <w:p>
      <w:pPr>
        <w:pStyle w:val="Akapitzlist"/>
        <w:numPr>
          <w:ilvl w:val="0"/>
          <w:numId w:val="3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Wezwanie wnioskodawcy przez LGD do złożenia wyjaśnień lub dokumentów ma miejsce zwłaszcza, gdy:</w:t>
      </w:r>
    </w:p>
    <w:p>
      <w:pPr>
        <w:numPr>
          <w:ilvl w:val="0"/>
          <w:numId w:val="3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dany dokument nie został załączony do wniosku pomimo zaznaczenia 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>w formularzu wniosku, iż wnioskodawca go załącza,</w:t>
      </w:r>
    </w:p>
    <w:p>
      <w:pPr>
        <w:numPr>
          <w:ilvl w:val="0"/>
          <w:numId w:val="3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dany dokument nie został załączony (niezależnie od deklaracji wnioskodawcy </w:t>
      </w:r>
      <w:r>
        <w:rPr>
          <w:rFonts w:asciiTheme="majorHAnsi" w:hAnsiTheme="majorHAnsi"/>
        </w:rPr>
        <w:lastRenderedPageBreak/>
        <w:t>wyrażonej we wniosku), a z formularza wniosku wynika, że jest to dokument obowiązkowy;</w:t>
      </w:r>
    </w:p>
    <w:p>
      <w:pPr>
        <w:numPr>
          <w:ilvl w:val="0"/>
          <w:numId w:val="3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informacje zawarte we wniosku o przyznanie pomocy oraz załącznikach 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>są rozbieżne</w:t>
      </w:r>
    </w:p>
    <w:p>
      <w:pPr>
        <w:numPr>
          <w:ilvl w:val="0"/>
          <w:numId w:val="35"/>
        </w:numPr>
        <w:rPr>
          <w:rFonts w:asciiTheme="majorHAnsi" w:hAnsiTheme="majorHAnsi"/>
        </w:rPr>
      </w:pPr>
      <w:r>
        <w:rPr>
          <w:rFonts w:asciiTheme="majorHAnsi" w:hAnsiTheme="majorHAnsi"/>
        </w:rPr>
        <w:t>w innych sytuacjach, kiedy jest to konieczne do oceny zgodności operacji z LSR, wyboru operacji lub ustalenia kwoty wsparcia</w:t>
      </w:r>
    </w:p>
    <w:p>
      <w:pPr>
        <w:pStyle w:val="Akapitzlist"/>
        <w:numPr>
          <w:ilvl w:val="0"/>
          <w:numId w:val="3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imieniu LGD pismo wzywające do złożenia wyjaśnień lub dokumentów (zgodnie z pkt. 1) sporządza Biuro LGD w zakresie uzgodnionym przez Radę </w:t>
      </w:r>
      <w:r>
        <w:rPr>
          <w:rFonts w:asciiTheme="majorHAnsi" w:hAnsiTheme="majorHAnsi"/>
        </w:rPr>
        <w:br/>
      </w:r>
      <w:proofErr w:type="spellStart"/>
      <w:r>
        <w:rPr>
          <w:rFonts w:asciiTheme="majorHAnsi" w:hAnsiTheme="majorHAnsi"/>
        </w:rPr>
        <w:t>na</w:t>
      </w:r>
      <w:proofErr w:type="spellEnd"/>
      <w:r>
        <w:rPr>
          <w:rFonts w:asciiTheme="majorHAnsi" w:hAnsiTheme="majorHAnsi"/>
        </w:rPr>
        <w:t xml:space="preserve"> etapie wstępnej weryfikacji wniosku. Pismo zatwierdza i podpisuje Przewodniczący lub Wiceprzewodniczący Rady. </w:t>
      </w:r>
    </w:p>
    <w:p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Pismo dostarczane jest osobiście przez przedstawiciela LGD za pisemnym potwierdzeniem odbioru oraz dodatkowo wysyłane drogą elektroniczną </w:t>
      </w:r>
      <w:proofErr w:type="spellStart"/>
      <w:r>
        <w:rPr>
          <w:rFonts w:asciiTheme="majorHAnsi" w:hAnsiTheme="majorHAnsi"/>
        </w:rPr>
        <w:t>na</w:t>
      </w:r>
      <w:proofErr w:type="spellEnd"/>
      <w:r>
        <w:rPr>
          <w:rFonts w:asciiTheme="majorHAnsi" w:hAnsiTheme="majorHAnsi"/>
        </w:rPr>
        <w:t xml:space="preserve"> adres email Wnioskodawcy podany we wniosku. W uzasadnionych przypadkach wysyłane jest w wersji papierowej za pośrednictwem operatora pocztowego </w:t>
      </w:r>
      <w:proofErr w:type="spellStart"/>
      <w:r>
        <w:rPr>
          <w:rFonts w:asciiTheme="majorHAnsi" w:hAnsiTheme="majorHAnsi"/>
        </w:rPr>
        <w:t>na</w:t>
      </w:r>
      <w:proofErr w:type="spellEnd"/>
      <w:r>
        <w:rPr>
          <w:rFonts w:asciiTheme="majorHAnsi" w:hAnsiTheme="majorHAnsi"/>
        </w:rPr>
        <w:t xml:space="preserve"> adres do korespondencji Wnioskodawcy podany we wniosku, listem poleconym za zwrotnym potwierdzeniem odbioru.</w:t>
      </w:r>
    </w:p>
    <w:p>
      <w:pPr>
        <w:pStyle w:val="Akapitzlist"/>
        <w:numPr>
          <w:ilvl w:val="0"/>
          <w:numId w:val="3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LGD wyznacza 7 - dniowy termin </w:t>
      </w:r>
      <w:proofErr w:type="spellStart"/>
      <w:r>
        <w:rPr>
          <w:rFonts w:asciiTheme="majorHAnsi" w:hAnsiTheme="majorHAnsi"/>
        </w:rPr>
        <w:t>na</w:t>
      </w:r>
      <w:proofErr w:type="spellEnd"/>
      <w:r>
        <w:rPr>
          <w:rFonts w:asciiTheme="majorHAnsi" w:hAnsiTheme="majorHAnsi"/>
        </w:rPr>
        <w:t xml:space="preserve"> pisemne złożenie wyjaśnień lub uzupełnień, liczony od dnia otrzymania wezwania. O zachowaniu terminu decyduje data wpływu wyjaśnień lub dokumentów w wersji papierowej do siedziby LGD. </w:t>
      </w:r>
    </w:p>
    <w:p>
      <w:pPr>
        <w:pStyle w:val="Akapitzlist"/>
        <w:numPr>
          <w:ilvl w:val="0"/>
          <w:numId w:val="3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przypadku, gdy wnioskodawca w określonym terminie nie złoży wyjaśnień bądź dokumentów lub złożone wyjaśnienia, dokumenty są niewystarczające, 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a pewne okoliczności nadal budzą wątpliwości, LGD uzna je za nieudowodnione. Ciężar udowodnienia faktu spoczywa </w:t>
      </w:r>
      <w:proofErr w:type="spellStart"/>
      <w:r>
        <w:rPr>
          <w:rFonts w:asciiTheme="majorHAnsi" w:hAnsiTheme="majorHAnsi"/>
        </w:rPr>
        <w:t>na</w:t>
      </w:r>
      <w:proofErr w:type="spellEnd"/>
      <w:r>
        <w:rPr>
          <w:rFonts w:asciiTheme="majorHAnsi" w:hAnsiTheme="majorHAnsi"/>
        </w:rPr>
        <w:t xml:space="preserve"> wnioskodawcy, który z tego faktu wywodzi skutki prawne.</w:t>
      </w:r>
    </w:p>
    <w:p>
      <w:pPr>
        <w:pStyle w:val="Akapitzlist"/>
        <w:numPr>
          <w:ilvl w:val="0"/>
          <w:numId w:val="36"/>
        </w:numPr>
        <w:tabs>
          <w:tab w:val="left" w:pos="993"/>
        </w:tabs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Wypełniona karta weryfikacji wstępnej przedstawiona Radzie LGD zawiera również decyzję o wyniku weryfikacji uwzględniającej uzupełnienia. Pracownicy Biura LGD udostępniają także członkom Rady LGD treści uzupełnień i wyjaśnień składanych przez wnioskodawców w toku weryfikacji dokumentacji.  </w:t>
      </w:r>
    </w:p>
    <w:p>
      <w:pPr>
        <w:tabs>
          <w:tab w:val="left" w:pos="993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</w:t>
      </w:r>
      <w:r>
        <w:rPr>
          <w:rFonts w:asciiTheme="majorHAnsi" w:hAnsiTheme="majorHAnsi"/>
        </w:rPr>
        <w:t xml:space="preserve">LGD przechowuje karty weryfikacji </w:t>
      </w:r>
      <w:r>
        <w:rPr>
          <w:rFonts w:asciiTheme="majorHAnsi" w:hAnsiTheme="majorHAnsi"/>
        </w:rPr>
        <w:t xml:space="preserve">wstępnej </w:t>
      </w:r>
      <w:r>
        <w:rPr>
          <w:rFonts w:asciiTheme="majorHAnsi" w:hAnsiTheme="majorHAnsi"/>
        </w:rPr>
        <w:t>w dokumentacji danego naboru</w:t>
      </w:r>
      <w:r>
        <w:rPr>
          <w:rFonts w:asciiTheme="majorHAnsi" w:hAnsiTheme="majorHAnsi"/>
        </w:rPr>
        <w:t xml:space="preserve">. </w:t>
      </w:r>
    </w:p>
    <w:p>
      <w:pPr>
        <w:tabs>
          <w:tab w:val="left" w:pos="993"/>
        </w:tabs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</w:t>
      </w:r>
      <w:r>
        <w:rPr>
          <w:rFonts w:asciiTheme="majorHAnsi" w:hAnsiTheme="majorHAnsi"/>
        </w:rPr>
        <w:t>Wstępna weryfikacja</w:t>
      </w:r>
      <w:r>
        <w:rPr>
          <w:rFonts w:asciiTheme="majorHAnsi" w:hAnsiTheme="majorHAnsi"/>
        </w:rPr>
        <w:t xml:space="preserve"> pracowników Biura w zakresie pkt. </w:t>
      </w:r>
      <w:r>
        <w:rPr>
          <w:rFonts w:asciiTheme="majorHAnsi" w:hAnsiTheme="majorHAnsi"/>
        </w:rPr>
        <w:t>2.1 ust. 1</w:t>
      </w:r>
      <w:r>
        <w:rPr>
          <w:rFonts w:asciiTheme="majorHAnsi" w:hAnsiTheme="majorHAnsi"/>
        </w:rPr>
        <w:t xml:space="preserve"> ma tylko charakter pomocniczy dla Rady LGD i jest podstawą do podjęcia decyzji o zgodności operacji </w:t>
      </w:r>
      <w:r>
        <w:rPr>
          <w:rFonts w:asciiTheme="majorHAnsi" w:hAnsiTheme="majorHAnsi"/>
        </w:rPr>
        <w:br/>
        <w:t>z LSR przez Radę w postaci stosownej uchwały, zgodnie z Regulaminem Pracy Rady.</w:t>
      </w:r>
    </w:p>
    <w:p>
      <w:pPr>
        <w:tabs>
          <w:tab w:val="left" w:pos="993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</w:t>
      </w:r>
      <w:r>
        <w:rPr>
          <w:rFonts w:asciiTheme="majorHAnsi" w:hAnsiTheme="majorHAnsi"/>
        </w:rPr>
        <w:t xml:space="preserve">Karta </w:t>
      </w:r>
      <w:r>
        <w:rPr>
          <w:rFonts w:asciiTheme="majorHAnsi" w:hAnsiTheme="majorHAnsi"/>
        </w:rPr>
        <w:t xml:space="preserve"> weryfikacji </w:t>
      </w:r>
      <w:r>
        <w:rPr>
          <w:rFonts w:asciiTheme="majorHAnsi" w:hAnsiTheme="majorHAnsi"/>
        </w:rPr>
        <w:t xml:space="preserve">wstępnej stanowi załącznik </w:t>
      </w:r>
      <w:proofErr w:type="spellStart"/>
      <w:r>
        <w:rPr>
          <w:rFonts w:asciiTheme="majorHAnsi" w:hAnsiTheme="majorHAnsi"/>
        </w:rPr>
        <w:t>nr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do niniejszej procedury.</w:t>
      </w:r>
      <w:r>
        <w:rPr>
          <w:rFonts w:asciiTheme="majorHAnsi" w:hAnsiTheme="majorHAnsi"/>
        </w:rPr>
        <w:br/>
      </w:r>
    </w:p>
    <w:p>
      <w:pPr>
        <w:ind w:left="36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2.2 Ocena wniosku i wybór operacji  </w:t>
      </w:r>
    </w:p>
    <w:p>
      <w:pPr>
        <w:numPr>
          <w:ilvl w:val="0"/>
          <w:numId w:val="10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 terminie 45 dni od dnia następującego po ostatnim dniu terminu składania wniosków o udzielenie wsparcia, o którym mowa w art. 35 ust. 1 lit. b rozporządzenia </w:t>
      </w:r>
      <w:proofErr w:type="spellStart"/>
      <w:r>
        <w:rPr>
          <w:rFonts w:ascii="Cambria" w:hAnsi="Cambria"/>
        </w:rPr>
        <w:t>nr</w:t>
      </w:r>
      <w:proofErr w:type="spellEnd"/>
      <w:r>
        <w:rPr>
          <w:rFonts w:ascii="Cambria" w:hAnsi="Cambria"/>
        </w:rPr>
        <w:t xml:space="preserve"> 1303/2013, na operacje realizowane przez podmioty inne niż LGD, LGD dokonuje oceny zgodności operacji z LSR wybiera operacje </w:t>
      </w:r>
      <w:r>
        <w:rPr>
          <w:rFonts w:ascii="Cambria" w:hAnsi="Cambria"/>
        </w:rPr>
        <w:br/>
        <w:t xml:space="preserve">do finansowania oraz ustala kwotę wsparcia. </w:t>
      </w:r>
      <w:r>
        <w:rPr>
          <w:rFonts w:ascii="Cambria" w:hAnsi="Cambria"/>
        </w:rPr>
        <w:t xml:space="preserve">Termin ten może zostać wydłużony </w:t>
      </w:r>
      <w:r>
        <w:rPr>
          <w:rFonts w:ascii="Cambria" w:hAnsi="Cambria"/>
        </w:rPr>
        <w:br/>
        <w:t>o 7 dni, w przypadku gdy LGD wzywała Wnioskodawców do złożenia wyjaśnień / uzupełnień do złożonej przez nich dokumentacji, zatem łącznie może wynosić 52 dni</w:t>
      </w:r>
      <w:r>
        <w:rPr>
          <w:rFonts w:ascii="Cambria" w:hAnsi="Cambria"/>
        </w:rPr>
        <w:t>.</w:t>
      </w:r>
    </w:p>
    <w:p>
      <w:pPr>
        <w:numPr>
          <w:ilvl w:val="0"/>
          <w:numId w:val="10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Rada, jako jedyny odpowiedzialny za ocenę operacji organ LGD, pracuje w oparciu </w:t>
      </w:r>
      <w:r>
        <w:rPr>
          <w:rFonts w:ascii="Cambria" w:hAnsi="Cambria"/>
        </w:rPr>
        <w:br/>
        <w:t xml:space="preserve">o Regulamin pracy Rady. Regulamin określa wszystkie podstawowe czynności </w:t>
      </w:r>
      <w:r>
        <w:rPr>
          <w:rFonts w:ascii="Cambria" w:hAnsi="Cambria"/>
        </w:rPr>
        <w:br/>
        <w:t>w procesie oceny i wyboru operacji do finansowania oraz dokumentację powstałą w wyniku tego procesu.</w:t>
      </w:r>
    </w:p>
    <w:p>
      <w:pPr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Bazując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informacjach o złożonych wnioskach o przyznanie pomocy:</w:t>
      </w:r>
    </w:p>
    <w:p>
      <w:pPr>
        <w:ind w:left="502"/>
        <w:rPr>
          <w:rFonts w:ascii="Cambria" w:hAnsi="Cambria"/>
        </w:rPr>
      </w:pPr>
      <w:r>
        <w:rPr>
          <w:rFonts w:ascii="Cambria" w:hAnsi="Cambria"/>
        </w:rPr>
        <w:t xml:space="preserve">a) przygotowanych przez pracowników Biura LGD w postaci Kart </w:t>
      </w:r>
      <w:r>
        <w:rPr>
          <w:rFonts w:ascii="Cambria" w:hAnsi="Cambria"/>
        </w:rPr>
        <w:t xml:space="preserve">weryfikacji </w:t>
      </w:r>
      <w:r>
        <w:rPr>
          <w:rFonts w:ascii="Cambria" w:hAnsi="Cambria"/>
        </w:rPr>
        <w:t xml:space="preserve">   </w:t>
      </w:r>
      <w:r>
        <w:rPr>
          <w:rFonts w:ascii="Cambria" w:hAnsi="Cambria"/>
        </w:rPr>
        <w:br/>
        <w:t xml:space="preserve">     wstępnej</w:t>
      </w:r>
    </w:p>
    <w:p>
      <w:pPr>
        <w:ind w:left="502"/>
        <w:rPr>
          <w:rFonts w:ascii="Cambria" w:hAnsi="Cambria"/>
        </w:rPr>
      </w:pPr>
      <w:r>
        <w:rPr>
          <w:rFonts w:ascii="Cambria" w:hAnsi="Cambria"/>
        </w:rPr>
        <w:t xml:space="preserve">b) pochodzących bezpośrednio z dokumentacji złożonych wniosków, z którymi </w:t>
      </w:r>
      <w:r>
        <w:rPr>
          <w:rFonts w:ascii="Cambria" w:hAnsi="Cambria"/>
        </w:rPr>
        <w:br/>
        <w:t xml:space="preserve">     członkowie Rady LGD zapoznają się w Biurze LGD</w:t>
      </w:r>
    </w:p>
    <w:p>
      <w:pPr>
        <w:ind w:left="502"/>
        <w:rPr>
          <w:rFonts w:ascii="Cambria" w:hAnsi="Cambria"/>
        </w:rPr>
      </w:pPr>
      <w:r>
        <w:rPr>
          <w:rFonts w:ascii="Cambria" w:hAnsi="Cambria"/>
        </w:rPr>
        <w:t>c) pochodzących z uzupełnień i wyjaśnień składanych przez wnioskodawców,</w:t>
      </w:r>
      <w:r>
        <w:rPr>
          <w:rFonts w:ascii="Cambria" w:hAnsi="Cambria"/>
        </w:rPr>
        <w:br/>
      </w:r>
      <w:r>
        <w:rPr>
          <w:rFonts w:ascii="Cambria" w:hAnsi="Cambria"/>
        </w:rPr>
        <w:t xml:space="preserve">Rada w pierwszej kolejności weryfikuje informacje pochodzące </w:t>
      </w:r>
      <w:r>
        <w:rPr>
          <w:rFonts w:ascii="Cambria" w:hAnsi="Cambria"/>
        </w:rPr>
        <w:t xml:space="preserve">od Pracowników Biura LGD </w:t>
      </w:r>
      <w:r>
        <w:rPr>
          <w:rFonts w:ascii="Cambria" w:hAnsi="Cambria"/>
        </w:rPr>
        <w:t xml:space="preserve">z oceny  </w:t>
      </w:r>
      <w:r>
        <w:rPr>
          <w:rFonts w:ascii="Cambria" w:hAnsi="Cambria"/>
        </w:rPr>
        <w:t xml:space="preserve">karty weryfikacji wstępnej wraz z </w:t>
      </w:r>
      <w:proofErr w:type="spellStart"/>
      <w:r>
        <w:rPr>
          <w:rFonts w:ascii="Cambria" w:hAnsi="Cambria"/>
        </w:rPr>
        <w:t>yjaśnieniami</w:t>
      </w:r>
      <w:proofErr w:type="spellEnd"/>
      <w:r>
        <w:rPr>
          <w:rFonts w:ascii="Cambria" w:hAnsi="Cambria"/>
        </w:rPr>
        <w:t>/uzupełnieniami</w:t>
      </w:r>
      <w:r>
        <w:rPr>
          <w:rFonts w:ascii="Cambria" w:hAnsi="Cambria"/>
        </w:rPr>
        <w:t xml:space="preserve">, </w:t>
      </w:r>
      <w:r>
        <w:rPr>
          <w:rFonts w:ascii="Cambria" w:hAnsi="Cambria"/>
        </w:rPr>
        <w:t>o ile wpłynęły</w:t>
      </w:r>
      <w:r>
        <w:rPr>
          <w:rFonts w:ascii="Cambria" w:hAnsi="Cambria"/>
        </w:rPr>
        <w:t>,</w:t>
      </w:r>
      <w:r>
        <w:rPr>
          <w:rFonts w:ascii="Cambria" w:hAnsi="Cambria"/>
        </w:rPr>
        <w:t xml:space="preserve"> lub o braku złożonych wyjaśnień/uzupełnień </w:t>
      </w:r>
      <w:r>
        <w:rPr>
          <w:rFonts w:ascii="Cambria" w:hAnsi="Cambria"/>
        </w:rPr>
        <w:t xml:space="preserve">w odniesieniu </w:t>
      </w:r>
      <w:r>
        <w:rPr>
          <w:rFonts w:ascii="Cambria" w:hAnsi="Cambria"/>
        </w:rPr>
        <w:br/>
        <w:t xml:space="preserve">do </w:t>
      </w:r>
      <w:r>
        <w:rPr>
          <w:rFonts w:ascii="Cambria" w:hAnsi="Cambria"/>
        </w:rPr>
        <w:t xml:space="preserve">zgodności </w:t>
      </w:r>
      <w:r>
        <w:rPr>
          <w:rFonts w:ascii="Cambria" w:hAnsi="Cambria"/>
        </w:rPr>
        <w:t xml:space="preserve"> operacji z LSR, sporządza listy operacji </w:t>
      </w:r>
      <w:r>
        <w:rPr>
          <w:rFonts w:ascii="Cambria" w:hAnsi="Cambria"/>
        </w:rPr>
        <w:t>zgodnych/ niezgodnych</w:t>
      </w:r>
      <w:r>
        <w:rPr>
          <w:rFonts w:ascii="Cambria" w:hAnsi="Cambria"/>
        </w:rPr>
        <w:t xml:space="preserve"> z LSR oraz podejmuje uchwałę zatwierdzającą te listy. </w:t>
      </w:r>
    </w:p>
    <w:p>
      <w:pPr>
        <w:numPr>
          <w:ilvl w:val="0"/>
          <w:numId w:val="10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Do kolejnego etapu oceny przechodzą jedynie wnioski o przyznanie pomocy </w:t>
      </w:r>
      <w:r>
        <w:rPr>
          <w:rFonts w:ascii="Cambria" w:hAnsi="Cambria"/>
        </w:rPr>
        <w:br/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te operacje, które uznane zostały przez Radę za zgodne z LSR.</w:t>
      </w:r>
    </w:p>
    <w:p>
      <w:pPr>
        <w:numPr>
          <w:ilvl w:val="0"/>
          <w:numId w:val="10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Rada dokonuje wyboru operacji do finansowania według lokalnych kryteriów wyboru określonych w LSR. Karty oceny operacji wg lokalnych kryteriów wyboru, odpowiednie dla danego typu operacji, stanowią załączniki </w:t>
      </w:r>
      <w:proofErr w:type="spellStart"/>
      <w:r>
        <w:rPr>
          <w:rFonts w:ascii="Cambria" w:hAnsi="Cambria"/>
        </w:rPr>
        <w:t>nr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3</w:t>
      </w:r>
      <w:r>
        <w:rPr>
          <w:rFonts w:ascii="Cambria" w:hAnsi="Cambria"/>
        </w:rPr>
        <w:t xml:space="preserve">A, </w:t>
      </w:r>
      <w:r>
        <w:rPr>
          <w:rFonts w:ascii="Cambria" w:hAnsi="Cambria"/>
        </w:rPr>
        <w:t>3</w:t>
      </w:r>
      <w:r>
        <w:rPr>
          <w:rFonts w:ascii="Cambria" w:hAnsi="Cambria"/>
        </w:rPr>
        <w:t xml:space="preserve">B i </w:t>
      </w:r>
      <w:r>
        <w:rPr>
          <w:rFonts w:ascii="Cambria" w:hAnsi="Cambria"/>
        </w:rPr>
        <w:t>3</w:t>
      </w:r>
      <w:r>
        <w:rPr>
          <w:rFonts w:ascii="Cambria" w:hAnsi="Cambria"/>
        </w:rPr>
        <w:t xml:space="preserve">C </w:t>
      </w:r>
      <w:r>
        <w:rPr>
          <w:rFonts w:ascii="Cambria" w:hAnsi="Cambria"/>
        </w:rPr>
        <w:br/>
        <w:t xml:space="preserve">do </w:t>
      </w:r>
      <w:r>
        <w:rPr>
          <w:rFonts w:asciiTheme="majorHAnsi" w:hAnsiTheme="majorHAnsi"/>
        </w:rPr>
        <w:t>niniejszej procedury.</w:t>
      </w:r>
    </w:p>
    <w:p>
      <w:pPr>
        <w:ind w:left="502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6. Warunkiem wybrania operacji do finansowania jest uzyskanie przez daną operację, w wyniku oceny wg lokalnych kryteriów wyboru, minimum punktowego, określonego dla każdego typu operacji. Informacja o minimum punktowym znajduje się w tabelach opisu lokalnych kryteriów wyboru, w zał. </w:t>
      </w:r>
      <w:r>
        <w:rPr>
          <w:rFonts w:ascii="Cambria" w:hAnsi="Cambria"/>
        </w:rPr>
        <w:t>4</w:t>
      </w:r>
      <w:r>
        <w:rPr>
          <w:rFonts w:ascii="Cambria" w:hAnsi="Cambria"/>
        </w:rPr>
        <w:t xml:space="preserve"> do niniejszej procedury, a także pod wzorami kart oceny operacji wg lokalnych kryteriów wyboru (załączniki </w:t>
      </w:r>
      <w:proofErr w:type="spellStart"/>
      <w:r>
        <w:rPr>
          <w:rFonts w:ascii="Cambria" w:hAnsi="Cambria"/>
        </w:rPr>
        <w:t>nr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3</w:t>
      </w:r>
      <w:r>
        <w:rPr>
          <w:rFonts w:ascii="Cambria" w:hAnsi="Cambria"/>
        </w:rPr>
        <w:t xml:space="preserve">A, </w:t>
      </w:r>
      <w:r>
        <w:rPr>
          <w:rFonts w:ascii="Cambria" w:hAnsi="Cambria"/>
        </w:rPr>
        <w:t>3</w:t>
      </w:r>
      <w:r>
        <w:rPr>
          <w:rFonts w:ascii="Cambria" w:hAnsi="Cambria"/>
        </w:rPr>
        <w:t xml:space="preserve">B i </w:t>
      </w:r>
      <w:r>
        <w:rPr>
          <w:rFonts w:ascii="Cambria" w:hAnsi="Cambria"/>
        </w:rPr>
        <w:t>3</w:t>
      </w:r>
      <w:r>
        <w:rPr>
          <w:rFonts w:ascii="Cambria" w:hAnsi="Cambria"/>
        </w:rPr>
        <w:t>C).</w:t>
      </w:r>
    </w:p>
    <w:p>
      <w:pPr>
        <w:ind w:left="502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7. Dla każdej operacji, która uzyskała minimum punktowe, o którym mowa </w:t>
      </w:r>
      <w:r>
        <w:rPr>
          <w:rFonts w:ascii="Cambria" w:hAnsi="Cambria"/>
        </w:rPr>
        <w:br/>
        <w:t>w pkt. 6 powyżej, Rada ustala kwotę wsparcia, sprawdzając czy wnioskowana kwota zawarta we wniosku o przyznanie pomocy nie przekracza:</w:t>
      </w:r>
    </w:p>
    <w:p>
      <w:pPr>
        <w:ind w:left="851" w:hanging="360"/>
        <w:rPr>
          <w:rFonts w:ascii="Cambria" w:hAnsi="Cambria"/>
        </w:rPr>
      </w:pPr>
      <w:r>
        <w:rPr>
          <w:rFonts w:ascii="Cambria" w:hAnsi="Cambria"/>
        </w:rPr>
        <w:t>a) kwoty i intensywności wsparcia wynikających z legislacji PROW 2014-2020;</w:t>
      </w:r>
    </w:p>
    <w:p>
      <w:pPr>
        <w:ind w:left="851" w:hanging="360"/>
        <w:rPr>
          <w:rFonts w:ascii="Cambria" w:hAnsi="Cambria"/>
        </w:rPr>
      </w:pPr>
      <w:r>
        <w:rPr>
          <w:rFonts w:ascii="Cambria" w:hAnsi="Cambria"/>
        </w:rPr>
        <w:t xml:space="preserve">b) kwoty i intensywności wsparcia wynikających z warunków określonych </w:t>
      </w:r>
      <w:r>
        <w:rPr>
          <w:rFonts w:ascii="Cambria" w:hAnsi="Cambria"/>
        </w:rPr>
        <w:br/>
        <w:t>w ogłoszeniu o naborze</w:t>
      </w:r>
    </w:p>
    <w:p>
      <w:pPr>
        <w:ind w:left="851" w:hanging="360"/>
        <w:rPr>
          <w:rFonts w:ascii="Cambria" w:hAnsi="Cambria"/>
        </w:rPr>
      </w:pPr>
      <w:r>
        <w:rPr>
          <w:rFonts w:ascii="Cambria" w:hAnsi="Cambria"/>
        </w:rPr>
        <w:t>c) limitu wsparcia jaki jest dostępny dla danego beneficjenta w ramach operacji</w:t>
      </w:r>
    </w:p>
    <w:p>
      <w:pPr>
        <w:ind w:left="502" w:hanging="360"/>
        <w:rPr>
          <w:rFonts w:ascii="Cambria" w:hAnsi="Cambria"/>
        </w:rPr>
      </w:pPr>
      <w:r>
        <w:rPr>
          <w:rFonts w:ascii="Cambria" w:hAnsi="Cambria"/>
        </w:rPr>
        <w:t xml:space="preserve">8. W przypadku, gdy wnioskowana kwota wsparcia dla danej operacji przewyższa limity określone w pkt. 7, Rada ustala poprawną wartość kwoty wsparcia. </w:t>
      </w:r>
    </w:p>
    <w:p>
      <w:pPr>
        <w:ind w:left="502" w:hanging="360"/>
        <w:rPr>
          <w:rFonts w:ascii="Cambria" w:hAnsi="Cambria"/>
        </w:rPr>
      </w:pPr>
      <w:r>
        <w:rPr>
          <w:rFonts w:ascii="Cambria" w:hAnsi="Cambria"/>
        </w:rPr>
        <w:t>9. Jeżeli operacja dotyczy wsparcia uruchamiania działalności gospodarczej, wartość kwoty wsparcia musi być równa tej, jaka została ustalona w LSR. Jeśli wnioskodawca w ramach tego typu operacji wpisał inną wartość  kwoty wsparcia, Rada ustala kwotę na poziomie wynikającym z LSR.</w:t>
      </w:r>
    </w:p>
    <w:p>
      <w:pPr>
        <w:ind w:left="502" w:hanging="360"/>
        <w:rPr>
          <w:rFonts w:ascii="Cambria" w:hAnsi="Cambria"/>
        </w:rPr>
      </w:pPr>
      <w:r>
        <w:rPr>
          <w:rFonts w:ascii="Cambria" w:hAnsi="Cambria"/>
        </w:rPr>
        <w:t xml:space="preserve">10. W stosunku do każdej operacji będącej przedmiotem posiedzenia Rady podejmowana jest przez Radę decyzja w formie uchwały o wybraniu bądź niewybraniu operacji do dofinansowania. </w:t>
      </w:r>
    </w:p>
    <w:p>
      <w:pPr>
        <w:ind w:left="502" w:hanging="360"/>
        <w:rPr>
          <w:rFonts w:ascii="Cambria" w:hAnsi="Cambria"/>
        </w:rPr>
      </w:pPr>
      <w:r>
        <w:rPr>
          <w:rFonts w:ascii="Cambria" w:hAnsi="Cambria"/>
        </w:rPr>
        <w:t>11. Rada tworzy listę operacji wybranych do finansowania.</w:t>
      </w:r>
    </w:p>
    <w:p>
      <w:pPr>
        <w:ind w:left="502" w:hanging="360"/>
        <w:rPr>
          <w:rFonts w:ascii="Cambria" w:hAnsi="Cambria"/>
        </w:rPr>
      </w:pPr>
      <w:r>
        <w:rPr>
          <w:rFonts w:ascii="Cambria" w:hAnsi="Cambria"/>
        </w:rPr>
        <w:t>12. Listy i uchwały zawierają informacje, które pozwolą w sposób jednoznaczny zidentyfikować operacje. Powinny zawierać co najmniej:</w:t>
      </w:r>
    </w:p>
    <w:p>
      <w:pPr>
        <w:numPr>
          <w:ilvl w:val="1"/>
          <w:numId w:val="13"/>
        </w:numPr>
        <w:rPr>
          <w:rFonts w:ascii="Cambria" w:hAnsi="Cambria"/>
        </w:rPr>
      </w:pPr>
      <w:r>
        <w:rPr>
          <w:rFonts w:ascii="Cambria" w:hAnsi="Cambria"/>
        </w:rPr>
        <w:t>indywidualne oznaczenie sprawy nadane każdemu wnioskowi przez LGD, wpisane na wniosku w polu Potwierdzenie przyjęcia przez LGD,</w:t>
      </w:r>
    </w:p>
    <w:p>
      <w:pPr>
        <w:numPr>
          <w:ilvl w:val="1"/>
          <w:numId w:val="13"/>
        </w:numPr>
        <w:rPr>
          <w:rFonts w:ascii="Cambria" w:hAnsi="Cambria"/>
        </w:rPr>
      </w:pPr>
      <w:r>
        <w:rPr>
          <w:rFonts w:ascii="Cambria" w:hAnsi="Cambria"/>
        </w:rPr>
        <w:t xml:space="preserve">numer identyfikacyjny podmiotu ubiegającego się o wsparcie, nadany zgodnie </w:t>
      </w:r>
      <w:r>
        <w:rPr>
          <w:rFonts w:ascii="Cambria" w:hAnsi="Cambria"/>
        </w:rPr>
        <w:br/>
        <w:t>z ustawą z dnia 18 grudnia 2003 r. o krajowym systemie ewidencji producentów, ewidencji gospodarstw rolnych,</w:t>
      </w:r>
    </w:p>
    <w:p>
      <w:pPr>
        <w:numPr>
          <w:ilvl w:val="1"/>
          <w:numId w:val="13"/>
        </w:numPr>
        <w:rPr>
          <w:rFonts w:ascii="Cambria" w:hAnsi="Cambria"/>
        </w:rPr>
      </w:pPr>
      <w:r>
        <w:rPr>
          <w:rFonts w:ascii="Cambria" w:hAnsi="Cambria"/>
        </w:rPr>
        <w:t>nazwę/imię i nazwisko podmiotu ubiegającego się o wsparcie,</w:t>
      </w:r>
    </w:p>
    <w:p>
      <w:pPr>
        <w:numPr>
          <w:ilvl w:val="1"/>
          <w:numId w:val="13"/>
        </w:numPr>
        <w:rPr>
          <w:rFonts w:ascii="Cambria" w:hAnsi="Cambria"/>
        </w:rPr>
      </w:pPr>
      <w:r>
        <w:rPr>
          <w:rFonts w:ascii="Cambria" w:hAnsi="Cambria"/>
        </w:rPr>
        <w:t>tytuł operacji określony we wniosku,</w:t>
      </w:r>
    </w:p>
    <w:p>
      <w:pPr>
        <w:numPr>
          <w:ilvl w:val="1"/>
          <w:numId w:val="13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wynik w ramach oceny zgodności z LSR,</w:t>
      </w:r>
    </w:p>
    <w:p>
      <w:pPr>
        <w:numPr>
          <w:ilvl w:val="1"/>
          <w:numId w:val="13"/>
        </w:numPr>
        <w:rPr>
          <w:rFonts w:ascii="Cambria" w:hAnsi="Cambria"/>
        </w:rPr>
      </w:pPr>
      <w:r>
        <w:rPr>
          <w:rFonts w:ascii="Cambria" w:hAnsi="Cambria"/>
        </w:rPr>
        <w:t>liczbę otrzymanych punktów w ramach oceny w zakresie spełniania przez operację lokalnych kryteriów wyboru,</w:t>
      </w:r>
    </w:p>
    <w:p>
      <w:pPr>
        <w:numPr>
          <w:ilvl w:val="1"/>
          <w:numId w:val="13"/>
        </w:numPr>
        <w:rPr>
          <w:rFonts w:ascii="Cambria" w:hAnsi="Cambria"/>
        </w:rPr>
      </w:pPr>
      <w:r>
        <w:rPr>
          <w:rFonts w:ascii="Cambria" w:hAnsi="Cambria"/>
        </w:rPr>
        <w:t>kwotę wsparcia wnioskowaną przez podmiot ubiegający się o wsparcie,</w:t>
      </w:r>
    </w:p>
    <w:p>
      <w:pPr>
        <w:numPr>
          <w:ilvl w:val="1"/>
          <w:numId w:val="13"/>
        </w:numPr>
        <w:rPr>
          <w:rFonts w:ascii="Cambria" w:hAnsi="Cambria"/>
        </w:rPr>
      </w:pPr>
      <w:r>
        <w:rPr>
          <w:rFonts w:ascii="Cambria" w:hAnsi="Cambria"/>
        </w:rPr>
        <w:t xml:space="preserve">intensywność pomocy ustaloną przez LGD oraz kwotę wsparcia wyliczoną </w:t>
      </w:r>
      <w:r>
        <w:rPr>
          <w:rFonts w:ascii="Cambria" w:hAnsi="Cambria"/>
        </w:rPr>
        <w:br/>
        <w:t xml:space="preserve">na podstawie intensywności pomocy albo zgodnie z zasadami określonymi </w:t>
      </w:r>
      <w:r>
        <w:rPr>
          <w:rFonts w:asciiTheme="majorHAnsi" w:hAnsiTheme="majorHAnsi"/>
        </w:rPr>
        <w:br/>
      </w:r>
      <w:r>
        <w:rPr>
          <w:rFonts w:ascii="Cambria" w:hAnsi="Cambria"/>
        </w:rPr>
        <w:t xml:space="preserve">w LSR lub ogłoszeniu o naborze wniosków albo kwotę premii ustaloną zgodnie z zasadami określonymi w LSR, dla poszczególnych operacji wybranych przez LGD do finansowania </w:t>
      </w:r>
    </w:p>
    <w:p>
      <w:pPr>
        <w:numPr>
          <w:ilvl w:val="1"/>
          <w:numId w:val="13"/>
        </w:numPr>
        <w:rPr>
          <w:rFonts w:ascii="Cambria" w:hAnsi="Cambria"/>
        </w:rPr>
      </w:pPr>
      <w:r>
        <w:rPr>
          <w:rFonts w:ascii="Cambria" w:hAnsi="Cambria"/>
        </w:rPr>
        <w:t xml:space="preserve">wskazanie, które operacje wybrane przez LGD do finansowania, na dzień przekazania wniosków do ZW, mieszczą się w limicie środków wskazanym </w:t>
      </w:r>
      <w:r>
        <w:rPr>
          <w:rFonts w:asciiTheme="majorHAnsi" w:hAnsiTheme="majorHAnsi"/>
        </w:rPr>
        <w:br/>
      </w:r>
      <w:r>
        <w:rPr>
          <w:rFonts w:ascii="Cambria" w:hAnsi="Cambria"/>
        </w:rPr>
        <w:t>w ogłoszeniu o naborze.</w:t>
      </w:r>
    </w:p>
    <w:p>
      <w:pPr>
        <w:ind w:left="567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13. LGD w terminie 7 dni od dnia zakończenia wyboru operacji przekazuje </w:t>
      </w:r>
      <w:r>
        <w:rPr>
          <w:rFonts w:ascii="Cambria" w:hAnsi="Cambria"/>
        </w:rPr>
        <w:br/>
        <w:t xml:space="preserve">do ZW wnioski o udzielenie wsparcia złożone w ramach danego naboru dotyczące wybranych operacji wraz z dokumentami potwierdzającymi dokonanie wyboru operacji (lista dokumentów przekazywanych do ZW wynika z </w:t>
      </w:r>
      <w:r>
        <w:rPr>
          <w:rFonts w:ascii="Cambria" w:hAnsi="Cambria"/>
        </w:rPr>
        <w:t>aktualnych wytycznych i obowiązującej legislacji)</w:t>
      </w:r>
      <w:r>
        <w:rPr>
          <w:rFonts w:ascii="Cambria" w:hAnsi="Cambria"/>
        </w:rPr>
        <w:t>.</w:t>
      </w:r>
    </w:p>
    <w:p>
      <w:pPr>
        <w:ind w:left="567" w:hanging="425"/>
        <w:rPr>
          <w:rFonts w:ascii="Cambria" w:hAnsi="Cambria"/>
        </w:rPr>
      </w:pPr>
    </w:p>
    <w:p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2.3  Procedura wyłączenia członka Rady z udziału w wyborze </w:t>
      </w:r>
    </w:p>
    <w:p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projektów </w:t>
      </w:r>
    </w:p>
    <w:p>
      <w:pPr>
        <w:rPr>
          <w:rFonts w:asciiTheme="majorHAnsi" w:hAnsiTheme="majorHAnsi"/>
        </w:rPr>
      </w:pPr>
    </w:p>
    <w:p>
      <w:pPr>
        <w:rPr>
          <w:rFonts w:asciiTheme="majorHAnsi" w:hAnsiTheme="majorHAnsi"/>
        </w:rPr>
      </w:pPr>
      <w:r>
        <w:rPr>
          <w:rFonts w:asciiTheme="majorHAnsi" w:hAnsiTheme="majorHAnsi"/>
        </w:rPr>
        <w:t>Według przepisów ogólnych zawartych w Regulaminie Pracy Rady.</w:t>
      </w:r>
    </w:p>
    <w:p>
      <w:pPr>
        <w:rPr>
          <w:rFonts w:asciiTheme="majorHAnsi" w:hAnsiTheme="majorHAnsi"/>
        </w:rPr>
      </w:pPr>
    </w:p>
    <w:p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2.4. Procedura opinii Rady w stosunku do planowanych przez Wnioskodawcę zmian w operacji.</w:t>
      </w:r>
    </w:p>
    <w:p>
      <w:pPr>
        <w:widowControl/>
        <w:spacing w:after="200" w:line="276" w:lineRule="auto"/>
        <w:jc w:val="both"/>
        <w:rPr>
          <w:rFonts w:asciiTheme="majorHAnsi" w:hAnsiTheme="majorHAnsi"/>
        </w:rPr>
      </w:pPr>
      <w:r>
        <w:rPr>
          <w:rFonts w:asciiTheme="majorHAnsi" w:eastAsia="Calibri" w:hAnsiTheme="majorHAnsi"/>
        </w:rPr>
        <w:t xml:space="preserve">Warunkiem ubiegania się przez Beneficjenta o zmianę umowy o przyznaniu pomocy, mogącą </w:t>
      </w:r>
      <w:r>
        <w:rPr>
          <w:rFonts w:asciiTheme="majorHAnsi" w:hAnsiTheme="majorHAnsi"/>
        </w:rPr>
        <w:t xml:space="preserve">mieć wpływ </w:t>
      </w:r>
      <w:proofErr w:type="spellStart"/>
      <w:r>
        <w:rPr>
          <w:rFonts w:asciiTheme="majorHAnsi" w:hAnsiTheme="majorHAnsi"/>
        </w:rPr>
        <w:t>na</w:t>
      </w:r>
      <w:proofErr w:type="spellEnd"/>
      <w:r>
        <w:rPr>
          <w:rFonts w:asciiTheme="majorHAnsi" w:hAnsiTheme="majorHAnsi"/>
        </w:rPr>
        <w:t xml:space="preserve"> zgodność z LSR albo kryteria wyboru operacji</w:t>
      </w:r>
      <w:r>
        <w:rPr>
          <w:rFonts w:asciiTheme="majorHAnsi" w:eastAsia="Calibri" w:hAnsiTheme="majorHAnsi"/>
        </w:rPr>
        <w:t xml:space="preserve"> - jest przedstawienie przez Beneficjenta pozytywnej opinii LGD w sprawie możliwości zmiany umowy o przyznaniu pomocy, </w:t>
      </w:r>
      <w:r>
        <w:rPr>
          <w:rFonts w:asciiTheme="majorHAnsi" w:hAnsiTheme="majorHAnsi"/>
        </w:rPr>
        <w:t>potwierdzającej, że wnioskowana przez Beneficjenta zmiana jest zgodna z LSR oraz kryteriami wyboru operacji stosowanymi przy wyborze tej operacji do finansowania.</w:t>
      </w:r>
      <w:r>
        <w:rPr>
          <w:rFonts w:asciiTheme="majorHAnsi" w:eastAsia="Calibri" w:hAnsiTheme="majorHAnsi"/>
        </w:rPr>
        <w:t xml:space="preserve"> Procedura wydawania opinii LGD w takich sytuacjach ujęta została w ramach </w:t>
      </w:r>
      <w:r>
        <w:rPr>
          <w:rFonts w:asciiTheme="majorHAnsi" w:hAnsiTheme="majorHAnsi"/>
        </w:rPr>
        <w:t>przepisów ogólnych zawartych w Regulaminie Pracy Rady LGD.</w:t>
      </w:r>
    </w:p>
    <w:p>
      <w:pPr>
        <w:rPr>
          <w:rFonts w:ascii="Cambria" w:hAnsi="Cambria"/>
        </w:rPr>
      </w:pPr>
      <w:r>
        <w:rPr>
          <w:rFonts w:asciiTheme="majorHAnsi" w:hAnsiTheme="majorHAnsi"/>
          <w:b/>
          <w:sz w:val="28"/>
          <w:szCs w:val="28"/>
        </w:rPr>
        <w:t>2.</w:t>
      </w:r>
      <w:r>
        <w:rPr>
          <w:rFonts w:asciiTheme="majorHAnsi" w:hAnsiTheme="majorHAnsi"/>
          <w:b/>
          <w:sz w:val="28"/>
          <w:szCs w:val="28"/>
        </w:rPr>
        <w:t>5</w:t>
      </w:r>
      <w:r>
        <w:rPr>
          <w:rFonts w:asciiTheme="majorHAnsi" w:hAnsiTheme="majorHAnsi"/>
          <w:b/>
          <w:sz w:val="28"/>
          <w:szCs w:val="28"/>
        </w:rPr>
        <w:t xml:space="preserve">  Informacja dla wnioskodawców   </w:t>
      </w:r>
      <w:r>
        <w:rPr>
          <w:rFonts w:asciiTheme="majorHAnsi" w:hAnsiTheme="majorHAnsi"/>
          <w:b/>
          <w:sz w:val="28"/>
          <w:szCs w:val="28"/>
        </w:rPr>
        <w:br/>
      </w:r>
    </w:p>
    <w:p>
      <w:pPr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 xml:space="preserve">W terminie 7 dni od dnia zakończenia wyboru operacji, LGD: </w:t>
      </w:r>
    </w:p>
    <w:p>
      <w:pPr>
        <w:numPr>
          <w:ilvl w:val="0"/>
          <w:numId w:val="15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przekazuje podmiotowi ubiegającemu się o wsparcie pisemną informację </w:t>
      </w:r>
      <w:r>
        <w:rPr>
          <w:rFonts w:asciiTheme="majorHAnsi" w:hAnsiTheme="majorHAnsi"/>
        </w:rPr>
        <w:br/>
      </w:r>
      <w:r>
        <w:rPr>
          <w:rFonts w:ascii="Cambria" w:hAnsi="Cambria"/>
        </w:rPr>
        <w:t xml:space="preserve">o wyniku oceny zgodności jego operacji z LSR lub wyniku wyboru, w tym oceny w zakresie spełniania przez jego operację kryteriów wyboru wraz </w:t>
      </w:r>
      <w:r>
        <w:rPr>
          <w:rFonts w:asciiTheme="majorHAnsi" w:hAnsiTheme="majorHAnsi"/>
        </w:rPr>
        <w:br/>
      </w:r>
      <w:r>
        <w:rPr>
          <w:rFonts w:ascii="Cambria" w:hAnsi="Cambria"/>
        </w:rPr>
        <w:t>z uzasadnieniem oceny i podaniem liczby punktów otrzymanych przez operację, a w przypadku pozytywnego wyniku wyboru – zawierającą dodatkowo informację o ustalonej dla operacji kwocie wsparcia oraz wskazanie, czy w dniu przekazania wniosków o udzielenie wsparcia do ZW operacja mieści się w limicie środków wskazanym w ogłoszeniu o naborze</w:t>
      </w:r>
      <w:r>
        <w:rPr>
          <w:rFonts w:ascii="Cambria" w:hAnsi="Cambria"/>
        </w:rPr>
        <w:t>,</w:t>
      </w:r>
    </w:p>
    <w:p>
      <w:pPr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 xml:space="preserve">zamieszcza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swojej stronie internetowej </w:t>
      </w:r>
      <w:r>
        <w:t xml:space="preserve">protokół z posiedzenia, zawierający </w:t>
      </w:r>
      <w:r>
        <w:br/>
      </w:r>
      <w:r>
        <w:t>w szczególności:</w:t>
      </w:r>
      <w:r>
        <w:br/>
        <w:t>- listę członków Rady biorących udział w ocenie,</w:t>
      </w:r>
      <w:r>
        <w:br/>
        <w:t>- informację o wyłączeniach czło</w:t>
      </w:r>
      <w:r>
        <w:t xml:space="preserve">nków Rady z procesu decyzyjnego ze </w:t>
      </w:r>
      <w:r>
        <w:t xml:space="preserve">wskazaniem, </w:t>
      </w:r>
      <w:r>
        <w:t xml:space="preserve">   </w:t>
      </w:r>
      <w:r>
        <w:br/>
      </w:r>
      <w:r>
        <w:lastRenderedPageBreak/>
        <w:t xml:space="preserve">  </w:t>
      </w:r>
      <w:r>
        <w:t>których wniosków wyłączenia dotyczą,</w:t>
      </w:r>
      <w:r>
        <w:br/>
        <w:t>- listę operacji uznanych przez Radę za zgodne/niezgodne z LSR,</w:t>
      </w:r>
      <w:r>
        <w:br/>
        <w:t xml:space="preserve">- listę operacji wybranych do finansowania wraz z informacją, które z tych </w:t>
      </w:r>
      <w:r>
        <w:t xml:space="preserve"> </w:t>
      </w:r>
      <w:r>
        <w:br/>
        <w:t xml:space="preserve">  </w:t>
      </w:r>
      <w:r>
        <w:t xml:space="preserve">operacji </w:t>
      </w:r>
      <w:proofErr w:type="spellStart"/>
      <w:r>
        <w:t>na</w:t>
      </w:r>
      <w:proofErr w:type="spellEnd"/>
      <w:r>
        <w:t xml:space="preserve"> dzień przekazania dokumentacji przez LGD do </w:t>
      </w:r>
      <w:r>
        <w:t xml:space="preserve">Zarządu </w:t>
      </w:r>
      <w:r>
        <w:t xml:space="preserve">Województwa </w:t>
      </w:r>
      <w:r>
        <w:t xml:space="preserve"> </w:t>
      </w:r>
      <w:r>
        <w:br/>
        <w:t xml:space="preserve">  </w:t>
      </w:r>
      <w:r>
        <w:t xml:space="preserve">mieściły się w limicie środków przeznaczonych do </w:t>
      </w:r>
      <w:r>
        <w:t xml:space="preserve">sfinansowania </w:t>
      </w:r>
      <w:r>
        <w:t xml:space="preserve">danego naboru, </w:t>
      </w:r>
      <w:r>
        <w:t xml:space="preserve">  </w:t>
      </w:r>
      <w:r>
        <w:br/>
        <w:t xml:space="preserve">  </w:t>
      </w:r>
      <w:r>
        <w:t>podanym w ogłoszeniu o naborze wniosków.</w:t>
      </w:r>
    </w:p>
    <w:p>
      <w:pPr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Jeżeli operacja:</w:t>
      </w:r>
    </w:p>
    <w:p>
      <w:pPr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 xml:space="preserve"> uzyskała negatywną ocenę zgodności z LSR albo </w:t>
      </w:r>
    </w:p>
    <w:p>
      <w:pPr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 xml:space="preserve"> nie uzyskała minimalnej liczby punktów w ramach oceny wg lokalnych kryteriów wyboru albo</w:t>
      </w:r>
    </w:p>
    <w:p>
      <w:pPr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>Rada ustaliła dla operacji niższa kwotę wsparcia niż kwota wnioskowana albo</w:t>
      </w:r>
    </w:p>
    <w:p>
      <w:pPr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 xml:space="preserve"> w dniu przekazania przez LGD wniosków o udzielenie wsparcia do ZW nie mieści się w limicie środków wskazanym w ogłoszeniu o naborze tych wniosków</w:t>
      </w:r>
    </w:p>
    <w:p>
      <w:pPr>
        <w:ind w:left="567"/>
        <w:rPr>
          <w:rFonts w:ascii="Cambria" w:hAnsi="Cambria"/>
        </w:rPr>
      </w:pPr>
      <w:r>
        <w:rPr>
          <w:rFonts w:ascii="Cambria" w:hAnsi="Cambria"/>
        </w:rPr>
        <w:t>– informacja, o której mowa w pkt. 1 a, zawiera pouczenie o możliwości wniesienia protestu.</w:t>
      </w:r>
    </w:p>
    <w:p>
      <w:pPr>
        <w:ind w:left="567" w:hanging="283"/>
        <w:jc w:val="both"/>
        <w:rPr>
          <w:rFonts w:asciiTheme="majorHAnsi" w:hAnsiTheme="majorHAnsi"/>
        </w:rPr>
      </w:pPr>
      <w:r>
        <w:rPr>
          <w:rFonts w:ascii="Cambria" w:hAnsi="Cambria"/>
        </w:rPr>
        <w:t>3. Informacja, o której mowa w pkt. 1 i 2 jest przekazywana wnioskodawc</w:t>
      </w:r>
      <w:r>
        <w:rPr>
          <w:rFonts w:ascii="Cambria" w:hAnsi="Cambria"/>
        </w:rPr>
        <w:t>om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br/>
        <w:t>w formie pisma, pocztą, ze potwierdzeniem odbioru. W przypadku wniosków wybranych do finansowania, informacja ta może być również przekazana jedynie pocztą elektroniczną, pod warunkiem, że wnioskodawca zamieścił w dokumentacji wniosku dane dot. adresu e-mail.</w:t>
      </w:r>
    </w:p>
    <w:p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>
        <w:rPr>
          <w:rFonts w:asciiTheme="majorHAnsi" w:hAnsiTheme="majorHAnsi"/>
          <w:b/>
          <w:sz w:val="28"/>
          <w:szCs w:val="28"/>
        </w:rPr>
        <w:t xml:space="preserve">3.  Protest    </w:t>
      </w:r>
      <w:r>
        <w:rPr>
          <w:rFonts w:asciiTheme="majorHAnsi" w:hAnsiTheme="majorHAnsi"/>
          <w:b/>
          <w:sz w:val="28"/>
          <w:szCs w:val="28"/>
        </w:rPr>
        <w:br/>
      </w:r>
    </w:p>
    <w:p>
      <w:pPr>
        <w:numPr>
          <w:ilvl w:val="4"/>
          <w:numId w:val="13"/>
        </w:numPr>
        <w:rPr>
          <w:rFonts w:ascii="Cambria" w:hAnsi="Cambria"/>
        </w:rPr>
      </w:pPr>
      <w:r>
        <w:rPr>
          <w:rFonts w:ascii="Cambria" w:hAnsi="Cambria"/>
        </w:rPr>
        <w:t xml:space="preserve">Wnioskodawcy ubiegającemu się o wsparcie, od: </w:t>
      </w:r>
    </w:p>
    <w:p>
      <w:pPr>
        <w:numPr>
          <w:ilvl w:val="1"/>
          <w:numId w:val="17"/>
        </w:numPr>
        <w:rPr>
          <w:rFonts w:ascii="Cambria" w:hAnsi="Cambria"/>
        </w:rPr>
      </w:pPr>
      <w:r>
        <w:rPr>
          <w:rFonts w:ascii="Cambria" w:hAnsi="Cambria"/>
        </w:rPr>
        <w:t xml:space="preserve">negatywnej oceny zgodności operacji z LSR albo </w:t>
      </w:r>
    </w:p>
    <w:p>
      <w:pPr>
        <w:numPr>
          <w:ilvl w:val="1"/>
          <w:numId w:val="17"/>
        </w:numPr>
        <w:rPr>
          <w:rFonts w:ascii="Cambria" w:hAnsi="Cambria"/>
        </w:rPr>
      </w:pPr>
      <w:r>
        <w:rPr>
          <w:rFonts w:ascii="Cambria" w:hAnsi="Cambria"/>
        </w:rPr>
        <w:t xml:space="preserve">nieuzyskania przez operację minimalnej liczby punktów  albo </w:t>
      </w:r>
    </w:p>
    <w:p>
      <w:pPr>
        <w:numPr>
          <w:ilvl w:val="1"/>
          <w:numId w:val="17"/>
        </w:numPr>
        <w:jc w:val="both"/>
        <w:rPr>
          <w:rFonts w:ascii="Cambria" w:hAnsi="Cambria"/>
        </w:rPr>
      </w:pPr>
      <w:r>
        <w:rPr>
          <w:rFonts w:ascii="Cambria" w:hAnsi="Cambria"/>
        </w:rPr>
        <w:t>ustalenia przez Radę niższej od wnioskowanej kwoty wsparcia albo</w:t>
      </w:r>
    </w:p>
    <w:p>
      <w:pPr>
        <w:numPr>
          <w:ilvl w:val="1"/>
          <w:numId w:val="17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wyniku wyboru, który powoduje, że operacja nie mieści się w limicie środków wskazanym w ogłoszeniu o naborze wniosków o udzielenie wsparcia, przysługuje prawo wniesienia protestu. </w:t>
      </w:r>
    </w:p>
    <w:p>
      <w:pPr>
        <w:numPr>
          <w:ilvl w:val="4"/>
          <w:numId w:val="1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Protest w formie pisemnej jest wnoszony za pośrednictwem LGD i rozpatrywany </w:t>
      </w:r>
      <w:r>
        <w:rPr>
          <w:rFonts w:ascii="Cambria" w:hAnsi="Cambria"/>
        </w:rPr>
        <w:br/>
        <w:t xml:space="preserve">przez Zarząd Województwa. </w:t>
      </w:r>
    </w:p>
    <w:p>
      <w:pPr>
        <w:numPr>
          <w:ilvl w:val="4"/>
          <w:numId w:val="1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O wniesionym proteście LGD informuje niezwłocznie Zarząd Województwa. </w:t>
      </w:r>
    </w:p>
    <w:p>
      <w:pPr>
        <w:numPr>
          <w:ilvl w:val="4"/>
          <w:numId w:val="1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Wniesienie protestu nie wstrzymuje przekazywania do Zarządu Województwa wniosków o udzielenie wsparcia dotyczących wybranych operacji. </w:t>
      </w:r>
    </w:p>
    <w:p>
      <w:pPr>
        <w:numPr>
          <w:ilvl w:val="4"/>
          <w:numId w:val="13"/>
        </w:numPr>
        <w:jc w:val="both"/>
        <w:rPr>
          <w:rFonts w:ascii="Cambria" w:hAnsi="Cambria"/>
        </w:rPr>
      </w:pPr>
      <w:r>
        <w:rPr>
          <w:rFonts w:ascii="Cambria" w:hAnsi="Cambria"/>
        </w:rPr>
        <w:t>Wnioskodawca może wnieść tylko jeden protest w stosunku do każdego wniosku przez niego złożonego.</w:t>
      </w:r>
    </w:p>
    <w:p>
      <w:pPr>
        <w:numPr>
          <w:ilvl w:val="4"/>
          <w:numId w:val="13"/>
        </w:numPr>
        <w:jc w:val="both"/>
        <w:rPr>
          <w:rFonts w:ascii="Cambria" w:hAnsi="Cambria"/>
        </w:rPr>
      </w:pPr>
      <w:r>
        <w:rPr>
          <w:rFonts w:ascii="Cambria" w:hAnsi="Cambria"/>
        </w:rPr>
        <w:t>Protest wnosi się w terminie 7 dni od dnia doręczenia inform</w:t>
      </w:r>
      <w:r>
        <w:rPr>
          <w:rFonts w:asciiTheme="majorHAnsi" w:hAnsiTheme="majorHAnsi"/>
        </w:rPr>
        <w:t xml:space="preserve">acji, o której mowa </w:t>
      </w:r>
      <w:r>
        <w:rPr>
          <w:rFonts w:asciiTheme="majorHAnsi" w:hAnsiTheme="majorHAnsi"/>
        </w:rPr>
        <w:br/>
        <w:t>w ust. 2.4</w:t>
      </w:r>
      <w:r>
        <w:rPr>
          <w:rFonts w:ascii="Cambria" w:hAnsi="Cambria"/>
        </w:rPr>
        <w:t xml:space="preserve"> pkt. 1 i 2.</w:t>
      </w:r>
    </w:p>
    <w:p>
      <w:pPr>
        <w:numPr>
          <w:ilvl w:val="4"/>
          <w:numId w:val="13"/>
        </w:numPr>
        <w:jc w:val="both"/>
        <w:rPr>
          <w:rFonts w:ascii="Cambria" w:hAnsi="Cambria"/>
        </w:rPr>
      </w:pPr>
      <w:r>
        <w:rPr>
          <w:rFonts w:ascii="Cambria" w:hAnsi="Cambria"/>
        </w:rPr>
        <w:t>W proteście należy:</w:t>
      </w:r>
    </w:p>
    <w:p>
      <w:pPr>
        <w:numPr>
          <w:ilvl w:val="0"/>
          <w:numId w:val="18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wskazać kryteria wyboru operacji, z których oceną wnioskodawca się nie zgadza </w:t>
      </w:r>
      <w:r>
        <w:rPr>
          <w:rFonts w:ascii="Cambria" w:hAnsi="Cambria"/>
        </w:rPr>
        <w:br/>
        <w:t>lub wskazać, w jakim zakresie wnioskodawca nie zgadza się z negatywną oceną zgodności operacji z LSR lub z ustaloną przez Radę kwotą wsparcia - oraz uzasadnić te stanowiska;</w:t>
      </w:r>
    </w:p>
    <w:p>
      <w:pPr>
        <w:numPr>
          <w:ilvl w:val="0"/>
          <w:numId w:val="18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wskazać zarzuty o charakterze proceduralnym w zakresie przeprowadzonej oceny, jeżeli zdaniem wnioskodawcy, naruszenia takie miały miejsce, wraz </w:t>
      </w:r>
      <w:r>
        <w:rPr>
          <w:rFonts w:asciiTheme="majorHAnsi" w:hAnsiTheme="majorHAnsi"/>
        </w:rPr>
        <w:br/>
      </w:r>
      <w:r>
        <w:rPr>
          <w:rFonts w:ascii="Cambria" w:hAnsi="Cambria"/>
        </w:rPr>
        <w:t>z uzasadnieniem.</w:t>
      </w:r>
    </w:p>
    <w:p>
      <w:pPr>
        <w:numPr>
          <w:ilvl w:val="4"/>
          <w:numId w:val="1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Rada LGD w terminie 14 dni od dnia otrzymania protestu weryfikuje wyniki </w:t>
      </w:r>
      <w:r>
        <w:rPr>
          <w:rFonts w:ascii="Cambria" w:hAnsi="Cambria"/>
        </w:rPr>
        <w:lastRenderedPageBreak/>
        <w:t>dokonanej przez siebie oceny operacji w zakresie kryteriów i zarzutów podnoszonych w proteście, i:</w:t>
      </w:r>
    </w:p>
    <w:p>
      <w:pPr>
        <w:numPr>
          <w:ilvl w:val="0"/>
          <w:numId w:val="1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dokonuje zmiany podjętego rozstrzygnięcia, co skutkuje </w:t>
      </w:r>
      <w:r>
        <w:rPr>
          <w:rFonts w:asciiTheme="majorHAnsi" w:hAnsiTheme="majorHAnsi"/>
        </w:rPr>
        <w:t xml:space="preserve">podjęciem przez Radę uchwały dotyczącej wyboru operacji w wyniku wniesienia protestu, zawierającej liczbę punktów otrzymanych przez operację, a w przypadku pozytywnego wyniku wyboru – </w:t>
      </w:r>
      <w:r>
        <w:rPr>
          <w:rFonts w:asciiTheme="majorHAnsi" w:hAnsiTheme="majorHAnsi"/>
        </w:rPr>
        <w:t xml:space="preserve">aktualizuje sporządzoną </w:t>
      </w:r>
      <w:proofErr w:type="spellStart"/>
      <w:r>
        <w:rPr>
          <w:rFonts w:asciiTheme="majorHAnsi" w:hAnsiTheme="majorHAnsi"/>
        </w:rPr>
        <w:t>na</w:t>
      </w:r>
      <w:proofErr w:type="spellEnd"/>
      <w:r>
        <w:rPr>
          <w:rFonts w:asciiTheme="majorHAnsi" w:hAnsiTheme="majorHAnsi"/>
        </w:rPr>
        <w:t xml:space="preserve"> wcześniejszym posiedzeniu listę ocenionych operacji.</w:t>
      </w:r>
      <w:r>
        <w:rPr>
          <w:sz w:val="22"/>
          <w:szCs w:val="22"/>
        </w:rPr>
        <w:t xml:space="preserve"> </w:t>
      </w:r>
      <w:r>
        <w:rPr>
          <w:rFonts w:asciiTheme="majorHAnsi" w:hAnsiTheme="majorHAnsi"/>
        </w:rPr>
        <w:t>Dokumentacja protestu przekazywana jest przez Zarząd wraz z uchwałą Rady do ZW, o czym wnioskodawca informowany jest w drodze</w:t>
      </w:r>
      <w:r>
        <w:rPr>
          <w:rFonts w:asciiTheme="majorHAnsi" w:hAnsiTheme="majorHAnsi"/>
        </w:rPr>
        <w:t xml:space="preserve"> pisemnej</w:t>
      </w:r>
      <w:r>
        <w:rPr>
          <w:rFonts w:ascii="Cambria" w:hAnsi="Cambria"/>
        </w:rPr>
        <w:t>, albo</w:t>
      </w:r>
    </w:p>
    <w:p>
      <w:pPr>
        <w:numPr>
          <w:ilvl w:val="0"/>
          <w:numId w:val="1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kieruje protest wraz z otrzymaną od wnioskodawcy dokumentacją do Zarządu Województwa (ZW), załączając do niego stanowisko dotyczące braku podstaw do zmiany podjętego rozstrzygnięcia oraz informuje wnioskodawcę na piśmie </w:t>
      </w:r>
      <w:r>
        <w:rPr>
          <w:rFonts w:ascii="Cambria" w:hAnsi="Cambria"/>
        </w:rPr>
        <w:br/>
        <w:t>o przekazaniu protestu.</w:t>
      </w:r>
    </w:p>
    <w:p>
      <w:pPr>
        <w:numPr>
          <w:ilvl w:val="4"/>
          <w:numId w:val="1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Wniosek o dofinansowanie operacji, który w wyniku ponownego rozpatrzenia uzyskał liczbę punktów, która kwalifikuje go do otrzymania dofinansowania </w:t>
      </w:r>
      <w:r>
        <w:rPr>
          <w:rFonts w:asciiTheme="majorHAnsi" w:hAnsiTheme="majorHAnsi"/>
        </w:rPr>
        <w:br/>
      </w:r>
      <w:r>
        <w:rPr>
          <w:rFonts w:ascii="Cambria" w:hAnsi="Cambria"/>
        </w:rPr>
        <w:t xml:space="preserve">w danym naborze zyskuje prawo dofinansowania w ramach dostępnych środków. </w:t>
      </w:r>
    </w:p>
    <w:p>
      <w:pPr>
        <w:numPr>
          <w:ilvl w:val="4"/>
          <w:numId w:val="13"/>
        </w:numPr>
        <w:jc w:val="both"/>
        <w:rPr>
          <w:rFonts w:ascii="Cambria" w:hAnsi="Cambria"/>
        </w:rPr>
      </w:pPr>
      <w:r>
        <w:rPr>
          <w:rFonts w:ascii="Cambria" w:hAnsi="Cambria"/>
        </w:rPr>
        <w:t>Protest pozostaje bez rozpatrzenia w przypadku gdy:</w:t>
      </w:r>
    </w:p>
    <w:p>
      <w:pPr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>został wniesiony po upły</w:t>
      </w:r>
      <w:r>
        <w:rPr>
          <w:rFonts w:asciiTheme="majorHAnsi" w:hAnsiTheme="majorHAnsi"/>
        </w:rPr>
        <w:t>wie terminu określonego w pkt. 6</w:t>
      </w:r>
      <w:r>
        <w:rPr>
          <w:rFonts w:ascii="Cambria" w:hAnsi="Cambria"/>
        </w:rPr>
        <w:t>,</w:t>
      </w:r>
    </w:p>
    <w:p>
      <w:pPr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>dotyczy innych kwestii niż te wskazane w pkt. 1 niniejszego rozdziału</w:t>
      </w:r>
    </w:p>
    <w:p>
      <w:pPr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>został wniesiony przez nieuprawniony podmiot, tzn. nie będący wnioskodawcą lub jego notarialnie umocowanym reprezentantem</w:t>
      </w:r>
    </w:p>
    <w:p>
      <w:pPr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nie zawierał pisemnego uzasadnienia dotyczącego oprotestowanych kwestii lub innych wymaganych danych </w:t>
      </w:r>
    </w:p>
    <w:p>
      <w:pPr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>wnioskodawca nie wskazał kryteriów wyboru, z których oceną się nie zgadza wraz z uzasadnieniem</w:t>
      </w:r>
    </w:p>
    <w:p>
      <w:pPr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>dotyczy operacji, która została wybrana przez Radę do finansowania i mieści się w limicie dostępnych środków, z wyjątkiem sytuacji, w których protest dotyczy ustalonej przez Radę kwoty wsparcia (innej niż wnioskowana).</w:t>
      </w:r>
    </w:p>
    <w:p>
      <w:pPr>
        <w:pStyle w:val="Akapitzlist"/>
        <w:numPr>
          <w:ilvl w:val="0"/>
          <w:numId w:val="30"/>
        </w:numPr>
        <w:spacing w:after="0" w:line="240" w:lineRule="auto"/>
        <w:ind w:left="499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Po otrzymaniu dokumentacji protestu, ZW - w przypadku stwierdzenia uchybień </w:t>
      </w:r>
      <w:r>
        <w:rPr>
          <w:rFonts w:ascii="Cambria" w:hAnsi="Cambria"/>
        </w:rPr>
        <w:br/>
        <w:t xml:space="preserve">w stosowanych przez LGD procedurach oceny i wyboru operacji w ramach naboru, może nakazać LGD przeprowadzenie ponownej oceny danej/danych operacji. </w:t>
      </w:r>
      <w:r>
        <w:rPr>
          <w:rFonts w:ascii="Cambria" w:hAnsi="Cambria"/>
        </w:rPr>
        <w:br/>
      </w:r>
      <w:r>
        <w:rPr>
          <w:rFonts w:ascii="Cambria" w:hAnsi="Cambria"/>
        </w:rPr>
        <w:t xml:space="preserve">W przypadku ostatecznego wyboru operacji do finansowania w wyniku tej procedury, Rada LGD </w:t>
      </w:r>
      <w:r>
        <w:rPr>
          <w:rFonts w:asciiTheme="majorHAnsi" w:hAnsiTheme="majorHAnsi"/>
        </w:rPr>
        <w:t xml:space="preserve">aktualizuje sporządzoną </w:t>
      </w:r>
      <w:proofErr w:type="spellStart"/>
      <w:r>
        <w:rPr>
          <w:rFonts w:asciiTheme="majorHAnsi" w:hAnsiTheme="majorHAnsi"/>
        </w:rPr>
        <w:t>na</w:t>
      </w:r>
      <w:proofErr w:type="spellEnd"/>
      <w:r>
        <w:rPr>
          <w:rFonts w:asciiTheme="majorHAnsi" w:hAnsiTheme="majorHAnsi"/>
        </w:rPr>
        <w:t xml:space="preserve"> wcześniejszym posiedzeniu listę ocenionych operacji, o czym wnioskodawca informowany jest w drodze pisemnej.</w:t>
      </w:r>
    </w:p>
    <w:p>
      <w:pPr>
        <w:pStyle w:val="Akapitzlist"/>
        <w:numPr>
          <w:ilvl w:val="0"/>
          <w:numId w:val="30"/>
        </w:numPr>
        <w:spacing w:after="0" w:line="240" w:lineRule="auto"/>
        <w:ind w:left="499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Wnioskodawcy przysługuje prawo do wycofania protestu do czasu zakończenia rozpatrywania protestu przez Zarząd Województwa. </w:t>
      </w:r>
    </w:p>
    <w:p>
      <w:pPr>
        <w:pStyle w:val="Akapitzlist"/>
        <w:numPr>
          <w:ilvl w:val="0"/>
          <w:numId w:val="30"/>
        </w:numPr>
        <w:spacing w:after="0" w:line="240" w:lineRule="auto"/>
        <w:ind w:left="499" w:hanging="357"/>
        <w:jc w:val="both"/>
        <w:rPr>
          <w:rFonts w:ascii="Cambria" w:hAnsi="Cambria"/>
        </w:rPr>
      </w:pPr>
      <w:r>
        <w:rPr>
          <w:rFonts w:ascii="Cambria" w:hAnsi="Cambria"/>
        </w:rPr>
        <w:t>Wnioskodawca, który złożył protest a potem go wycofał traci prawo do ponownego wniesienia protestu od rozstrzygnięcia Rady oraz do wniesienia skargi do Sądu Administracyjnego.</w:t>
      </w:r>
    </w:p>
    <w:p>
      <w:pPr>
        <w:pStyle w:val="Akapitzlist"/>
        <w:numPr>
          <w:ilvl w:val="0"/>
          <w:numId w:val="30"/>
        </w:numPr>
        <w:spacing w:after="0" w:line="240" w:lineRule="auto"/>
        <w:ind w:left="499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Jeżeli LGD otrzyma żądanie dotyczące wycofania protestu po jego przekazaniu </w:t>
      </w:r>
      <w:r>
        <w:rPr>
          <w:rFonts w:ascii="Cambria" w:hAnsi="Cambria"/>
        </w:rPr>
        <w:br/>
        <w:t xml:space="preserve">do ZW to przekazuje oryginał żądania niezwłocznie do ZW pozostawiając sobie ślad rewizyjny w postaci kopii żądania w dokumentacji dotyczącej danego wniosku </w:t>
      </w:r>
      <w:r>
        <w:rPr>
          <w:rFonts w:ascii="Cambria" w:hAnsi="Cambria"/>
        </w:rPr>
        <w:br/>
        <w:t xml:space="preserve">o przyznanie pomocy. </w:t>
      </w:r>
    </w:p>
    <w:p>
      <w:pPr>
        <w:widowControl/>
        <w:jc w:val="both"/>
        <w:rPr>
          <w:rFonts w:asciiTheme="majorHAnsi" w:hAnsiTheme="majorHAnsi"/>
          <w:b/>
        </w:rPr>
      </w:pPr>
      <w:r>
        <w:rPr>
          <w:rFonts w:asciiTheme="majorHAnsi" w:eastAsia="Times New Roman" w:hAnsiTheme="majorHAnsi"/>
        </w:rPr>
        <w:t xml:space="preserve">W sprawach nieuregulowanych w niniejszej procedurze zastosowanie mają przepisy Regulaminu Pracy Rady Stowarzyszenia Lokalna Grupa Działania „Partnerstwo </w:t>
      </w:r>
      <w:proofErr w:type="spellStart"/>
      <w:r>
        <w:rPr>
          <w:rFonts w:asciiTheme="majorHAnsi" w:eastAsia="Times New Roman" w:hAnsiTheme="majorHAnsi"/>
        </w:rPr>
        <w:t>Sowiogórskie</w:t>
      </w:r>
      <w:proofErr w:type="spellEnd"/>
      <w:r>
        <w:rPr>
          <w:rFonts w:asciiTheme="majorHAnsi" w:eastAsia="Times New Roman" w:hAnsiTheme="majorHAnsi"/>
        </w:rPr>
        <w:t>”.</w:t>
      </w:r>
    </w:p>
    <w:p>
      <w:pPr>
        <w:jc w:val="both"/>
        <w:rPr>
          <w:rFonts w:asciiTheme="majorHAnsi" w:hAnsiTheme="majorHAnsi"/>
        </w:rPr>
      </w:pPr>
    </w:p>
    <w:p>
      <w:pPr>
        <w:jc w:val="both"/>
        <w:rPr>
          <w:rFonts w:asciiTheme="majorHAnsi" w:hAnsiTheme="majorHAnsi"/>
          <w:highlight w:val="cyan"/>
        </w:rPr>
      </w:pPr>
    </w:p>
    <w:p>
      <w:pPr>
        <w:jc w:val="right"/>
        <w:rPr>
          <w:rFonts w:asciiTheme="majorHAnsi" w:hAnsiTheme="majorHAnsi"/>
          <w:b/>
        </w:rPr>
      </w:pPr>
      <w:r>
        <w:rPr>
          <w:rFonts w:eastAsia="Times New Roman"/>
        </w:rPr>
        <w:t xml:space="preserve">Załącznik </w:t>
      </w:r>
      <w:proofErr w:type="spellStart"/>
      <w:r>
        <w:rPr>
          <w:rFonts w:eastAsia="Times New Roman"/>
        </w:rPr>
        <w:t>nr</w:t>
      </w:r>
      <w:proofErr w:type="spellEnd"/>
      <w:r>
        <w:rPr>
          <w:rFonts w:eastAsia="Times New Roman"/>
        </w:rPr>
        <w:t xml:space="preserve"> 1 </w:t>
      </w:r>
    </w:p>
    <w:p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DEKLARACJA POUFNOŚCI I BEZSTRONNOŚCI</w:t>
      </w:r>
    </w:p>
    <w:p>
      <w:pPr>
        <w:jc w:val="both"/>
        <w:rPr>
          <w:rFonts w:asciiTheme="majorHAnsi" w:hAnsiTheme="majorHAnsi"/>
          <w:b/>
        </w:rPr>
      </w:pPr>
    </w:p>
    <w:p>
      <w:pPr>
        <w:jc w:val="both"/>
        <w:rPr>
          <w:rFonts w:asciiTheme="majorHAnsi" w:hAnsiTheme="majorHAnsi"/>
        </w:rPr>
      </w:pPr>
    </w:p>
    <w:p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Imię i nazwisko pracownika biura LGD:</w:t>
      </w:r>
    </w:p>
    <w:p>
      <w:pPr>
        <w:jc w:val="both"/>
        <w:rPr>
          <w:rFonts w:asciiTheme="majorHAnsi" w:hAnsiTheme="majorHAnsi"/>
        </w:rPr>
      </w:pPr>
    </w:p>
    <w:p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…………………………………………………………………….</w:t>
      </w:r>
    </w:p>
    <w:p>
      <w:pPr>
        <w:jc w:val="both"/>
        <w:rPr>
          <w:rFonts w:asciiTheme="majorHAnsi" w:hAnsiTheme="majorHAnsi"/>
        </w:rPr>
      </w:pPr>
    </w:p>
    <w:p>
      <w:pPr>
        <w:jc w:val="both"/>
        <w:rPr>
          <w:rFonts w:asciiTheme="majorHAnsi" w:hAnsiTheme="majorHAnsi"/>
        </w:rPr>
      </w:pPr>
    </w:p>
    <w:p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dotyczy wniosku </w:t>
      </w:r>
      <w:proofErr w:type="spellStart"/>
      <w:r>
        <w:rPr>
          <w:rFonts w:asciiTheme="majorHAnsi" w:hAnsiTheme="majorHAnsi"/>
        </w:rPr>
        <w:t>nr</w:t>
      </w:r>
      <w:proofErr w:type="spellEnd"/>
      <w:r>
        <w:rPr>
          <w:rFonts w:asciiTheme="majorHAnsi" w:hAnsiTheme="majorHAnsi"/>
        </w:rPr>
        <w:t>: ………………....</w:t>
      </w:r>
    </w:p>
    <w:p>
      <w:pPr>
        <w:jc w:val="both"/>
        <w:rPr>
          <w:rFonts w:asciiTheme="majorHAnsi" w:hAnsiTheme="majorHAnsi"/>
        </w:rPr>
      </w:pPr>
    </w:p>
    <w:p>
      <w:pPr>
        <w:jc w:val="both"/>
        <w:rPr>
          <w:rFonts w:asciiTheme="majorHAnsi" w:hAnsiTheme="majorHAnsi"/>
        </w:rPr>
      </w:pPr>
    </w:p>
    <w:p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Niniejszym oświadczam, że: </w:t>
      </w:r>
    </w:p>
    <w:p>
      <w:p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nie pozostaję w związku małżeńskim ani w faktycznym pożyciu albo w stosunku pokrewieństwa lub powinowactwa w linii prostej i nie jestem związany/a z tytułu przysposobienia, opieki, kurateli z podmiotem ubiegającym się o dofinansowanie, jego zastępcami prawnymi lub członkami władz osoby prawnej ubiegającej się </w:t>
      </w:r>
      <w:r>
        <w:rPr>
          <w:rFonts w:asciiTheme="majorHAnsi" w:hAnsiTheme="majorHAnsi"/>
        </w:rPr>
        <w:br/>
        <w:t xml:space="preserve">o udzielenie dofinansowania. W przypadku stwierdzenia takiej zależności zobowiązuję się do niezwłocznego poinformowania o tym fakcie Kierownika Biura LGD i wycofania się z </w:t>
      </w:r>
      <w:r>
        <w:rPr>
          <w:rFonts w:asciiTheme="majorHAnsi" w:hAnsiTheme="majorHAnsi"/>
          <w:b/>
          <w:iCs/>
          <w:u w:val="single"/>
        </w:rPr>
        <w:t>weryfikacji</w:t>
      </w:r>
      <w:r>
        <w:rPr>
          <w:rFonts w:asciiTheme="majorHAnsi" w:hAnsiTheme="majorHAnsi"/>
          <w:iCs/>
          <w:u w:val="single"/>
        </w:rPr>
        <w:t xml:space="preserve"> </w:t>
      </w:r>
      <w:r>
        <w:rPr>
          <w:rFonts w:asciiTheme="majorHAnsi" w:hAnsiTheme="majorHAnsi"/>
          <w:b/>
          <w:bCs/>
          <w:iCs/>
          <w:u w:val="single"/>
        </w:rPr>
        <w:t>danej operacji</w:t>
      </w:r>
      <w:r>
        <w:rPr>
          <w:rFonts w:asciiTheme="majorHAnsi" w:hAnsiTheme="majorHAnsi"/>
          <w:b/>
          <w:bCs/>
          <w:iCs/>
        </w:rPr>
        <w:t>,</w:t>
      </w:r>
    </w:p>
    <w:p>
      <w:p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nie pozostaję z podmiotem ubiegającym się o dofinansowanie w takim stosunku prawnym lub faktycznym, że może to budzić uzasadnione wątpliwości </w:t>
      </w:r>
      <w:r>
        <w:rPr>
          <w:rFonts w:asciiTheme="majorHAnsi" w:hAnsiTheme="majorHAnsi"/>
        </w:rPr>
        <w:br/>
        <w:t xml:space="preserve">co do bezstronności. W przypadku stwierdzenia takiej zależności zobowiązuje się </w:t>
      </w:r>
      <w:r>
        <w:rPr>
          <w:rFonts w:asciiTheme="majorHAnsi" w:hAnsiTheme="majorHAnsi"/>
        </w:rPr>
        <w:br/>
        <w:t xml:space="preserve">do niezwłocznego poinformowania o tym fakcie Kierownika Biura LGD i wycofania się z </w:t>
      </w:r>
      <w:r>
        <w:rPr>
          <w:rFonts w:asciiTheme="majorHAnsi" w:hAnsiTheme="majorHAnsi"/>
          <w:b/>
          <w:bCs/>
          <w:iCs/>
          <w:u w:val="single"/>
        </w:rPr>
        <w:t>weryfikacji danej operacji,</w:t>
      </w:r>
    </w:p>
    <w:p>
      <w:p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zobowiązuję się, do wypełniania swoich obowiązków w sposób bezstronny, uczciwy </w:t>
      </w:r>
      <w:r>
        <w:rPr>
          <w:rFonts w:asciiTheme="majorHAnsi" w:hAnsiTheme="majorHAnsi"/>
        </w:rPr>
        <w:br/>
        <w:t>i sprawiedliwy, zgodnie z posiadaną wiedzą,</w:t>
      </w:r>
    </w:p>
    <w:p>
      <w:p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zobowiązuję się do zachowywania w tajemnicy wszystkich informacji i dokumentów ujawnionych lub wytworzonych przez siebie samego lub przygotowanych przez innych pracowników biura i członków Rady w trakcie lub jako rezultat weryfikacji </w:t>
      </w:r>
      <w:r>
        <w:rPr>
          <w:rFonts w:asciiTheme="majorHAnsi" w:hAnsiTheme="majorHAnsi"/>
        </w:rPr>
        <w:br/>
        <w:t>i oceny, oraz zgadzam się, że informacje te powinny być użyte tylko i wyłącznie dla celów weryfikacji i oceny operacji oraz, że nie mogą zostać ujawnione osobom trzecim.</w:t>
      </w:r>
    </w:p>
    <w:p>
      <w:pPr>
        <w:jc w:val="both"/>
        <w:rPr>
          <w:rFonts w:asciiTheme="majorHAnsi" w:hAnsiTheme="majorHAnsi"/>
        </w:rPr>
      </w:pPr>
    </w:p>
    <w:p>
      <w:pPr>
        <w:jc w:val="both"/>
        <w:rPr>
          <w:rFonts w:asciiTheme="majorHAnsi" w:hAnsiTheme="majorHAnsi"/>
        </w:rPr>
      </w:pPr>
    </w:p>
    <w:p>
      <w:pPr>
        <w:jc w:val="both"/>
        <w:rPr>
          <w:rFonts w:asciiTheme="majorHAnsi" w:hAnsiTheme="majorHAnsi"/>
        </w:rPr>
      </w:pPr>
    </w:p>
    <w:p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Miejscowość …………………………………,dnia .......-..........- 20    </w:t>
      </w:r>
      <w:proofErr w:type="spellStart"/>
      <w:r>
        <w:rPr>
          <w:rFonts w:asciiTheme="majorHAnsi" w:hAnsiTheme="majorHAnsi"/>
        </w:rPr>
        <w:t>r</w:t>
      </w:r>
      <w:proofErr w:type="spellEnd"/>
      <w:r>
        <w:rPr>
          <w:rFonts w:asciiTheme="majorHAnsi" w:hAnsiTheme="majorHAnsi"/>
        </w:rPr>
        <w:t xml:space="preserve">. </w:t>
      </w:r>
    </w:p>
    <w:p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</w:p>
    <w:p>
      <w:pPr>
        <w:jc w:val="both"/>
        <w:rPr>
          <w:rFonts w:asciiTheme="majorHAnsi" w:hAnsiTheme="majorHAnsi"/>
        </w:rPr>
      </w:pPr>
    </w:p>
    <w:p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</w:t>
      </w:r>
    </w:p>
    <w:p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Podpis</w:t>
      </w:r>
    </w:p>
    <w:p>
      <w:pPr>
        <w:jc w:val="both"/>
        <w:rPr>
          <w:rFonts w:asciiTheme="majorHAnsi" w:hAnsiTheme="majorHAnsi"/>
        </w:rPr>
      </w:pPr>
    </w:p>
    <w:p>
      <w:pPr>
        <w:jc w:val="both"/>
        <w:rPr>
          <w:rFonts w:asciiTheme="majorHAnsi" w:hAnsiTheme="majorHAnsi"/>
        </w:rPr>
      </w:pPr>
    </w:p>
    <w:p>
      <w:pPr>
        <w:jc w:val="both"/>
        <w:rPr>
          <w:rFonts w:asciiTheme="majorHAnsi" w:hAnsiTheme="majorHAnsi"/>
        </w:rPr>
      </w:pPr>
    </w:p>
    <w:p>
      <w:pPr>
        <w:jc w:val="both"/>
        <w:rPr>
          <w:rFonts w:asciiTheme="majorHAnsi" w:hAnsiTheme="majorHAnsi"/>
        </w:rPr>
      </w:pPr>
    </w:p>
    <w:p>
      <w:pPr>
        <w:jc w:val="both"/>
        <w:rPr>
          <w:rFonts w:asciiTheme="majorHAnsi" w:hAnsiTheme="majorHAnsi"/>
        </w:rPr>
      </w:pPr>
    </w:p>
    <w:p>
      <w:pPr>
        <w:jc w:val="both"/>
        <w:rPr>
          <w:rFonts w:asciiTheme="majorHAnsi" w:hAnsiTheme="majorHAnsi"/>
        </w:rPr>
      </w:pPr>
    </w:p>
    <w:p>
      <w:pPr>
        <w:jc w:val="both"/>
        <w:rPr>
          <w:rFonts w:asciiTheme="majorHAnsi" w:hAnsiTheme="majorHAnsi"/>
        </w:rPr>
      </w:pPr>
    </w:p>
    <w:p>
      <w:pPr>
        <w:jc w:val="both"/>
        <w:rPr>
          <w:rFonts w:asciiTheme="majorHAnsi" w:hAnsiTheme="majorHAnsi"/>
          <w:highlight w:val="cyan"/>
        </w:rPr>
      </w:pPr>
    </w:p>
    <w:p>
      <w:pPr>
        <w:jc w:val="both"/>
        <w:rPr>
          <w:rFonts w:eastAsia="Times New Roman"/>
        </w:rPr>
      </w:pPr>
      <w:r>
        <w:rPr>
          <w:rFonts w:eastAsia="Times New Roman"/>
        </w:rPr>
        <w:t xml:space="preserve">Załącznik </w:t>
      </w:r>
      <w:proofErr w:type="spellStart"/>
      <w:r>
        <w:rPr>
          <w:rFonts w:eastAsia="Times New Roman"/>
        </w:rPr>
        <w:t>nr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>3</w:t>
      </w:r>
      <w:r>
        <w:rPr>
          <w:rFonts w:eastAsia="Times New Roman"/>
        </w:rPr>
        <w:t xml:space="preserve"> A</w:t>
      </w:r>
    </w:p>
    <w:p>
      <w:pPr>
        <w:ind w:left="360"/>
        <w:jc w:val="both"/>
        <w:rPr>
          <w:rFonts w:eastAsia="Times New Roman"/>
        </w:rPr>
      </w:pP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Karta oceny operacji wg lokalnych kryteriów wyboru (infrastruktura publiczna)</w:t>
      </w:r>
    </w:p>
    <w:p>
      <w:pPr>
        <w:jc w:val="both"/>
        <w:rPr>
          <w:b/>
        </w:rPr>
      </w:pPr>
    </w:p>
    <w:tbl>
      <w:tblPr>
        <w:tblW w:w="5000" w:type="pct"/>
        <w:tblLook w:val="0000"/>
      </w:tblPr>
      <w:tblGrid>
        <w:gridCol w:w="439"/>
        <w:gridCol w:w="594"/>
        <w:gridCol w:w="992"/>
        <w:gridCol w:w="1126"/>
        <w:gridCol w:w="923"/>
        <w:gridCol w:w="1843"/>
        <w:gridCol w:w="1142"/>
        <w:gridCol w:w="464"/>
        <w:gridCol w:w="541"/>
        <w:gridCol w:w="1223"/>
      </w:tblGrid>
      <w:tr>
        <w:trPr>
          <w:cantSplit/>
          <w:trHeight w:hRule="exact" w:val="399"/>
        </w:trPr>
        <w:tc>
          <w:tcPr>
            <w:tcW w:w="109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Miejsce na pieczęć LGD</w:t>
            </w:r>
          </w:p>
        </w:tc>
        <w:tc>
          <w:tcPr>
            <w:tcW w:w="296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KARTA OCENY</w:t>
            </w:r>
          </w:p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1</w:t>
            </w:r>
          </w:p>
        </w:tc>
      </w:tr>
      <w:tr>
        <w:trPr>
          <w:cantSplit/>
          <w:trHeight w:hRule="exact" w:val="334"/>
        </w:trPr>
        <w:tc>
          <w:tcPr>
            <w:tcW w:w="109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296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95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wz. </w:t>
            </w:r>
            <w:r>
              <w:rPr>
                <w:rFonts w:ascii="Cambria" w:hAnsi="Cambria" w:cs="Arial"/>
              </w:rPr>
              <w:t>3</w:t>
            </w:r>
          </w:p>
        </w:tc>
      </w:tr>
      <w:tr>
        <w:trPr>
          <w:cantSplit/>
          <w:trHeight w:val="159"/>
        </w:trPr>
        <w:tc>
          <w:tcPr>
            <w:tcW w:w="109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296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95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Str. 1 </w:t>
            </w:r>
          </w:p>
        </w:tc>
      </w:tr>
      <w:tr>
        <w:tc>
          <w:tcPr>
            <w:tcW w:w="109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NUMER WNIOSKU:</w:t>
            </w:r>
          </w:p>
          <w:p>
            <w:pPr>
              <w:rPr>
                <w:rFonts w:ascii="Cambria" w:hAnsi="Cambria" w:cs="Arial"/>
                <w:b/>
              </w:rPr>
            </w:pPr>
          </w:p>
        </w:tc>
        <w:tc>
          <w:tcPr>
            <w:tcW w:w="390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lub NAZWA WNIOSKODAWCY:</w:t>
            </w:r>
          </w:p>
          <w:p>
            <w:pPr>
              <w:rPr>
                <w:rFonts w:ascii="Cambria" w:hAnsi="Cambria" w:cs="Arial"/>
                <w:b/>
              </w:rPr>
            </w:pPr>
          </w:p>
        </w:tc>
      </w:tr>
      <w:tr>
        <w:trPr>
          <w:trHeight w:val="607"/>
        </w:trPr>
        <w:tc>
          <w:tcPr>
            <w:tcW w:w="1697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NAZWA / TYTUŁ WNIOSKOWANEJ OPERACJI:</w:t>
            </w:r>
          </w:p>
        </w:tc>
        <w:tc>
          <w:tcPr>
            <w:tcW w:w="330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>
            <w:pPr>
              <w:jc w:val="both"/>
              <w:rPr>
                <w:rFonts w:ascii="Cambria" w:hAnsi="Cambria" w:cs="Arial"/>
                <w:b/>
              </w:rPr>
            </w:pPr>
          </w:p>
        </w:tc>
      </w:tr>
      <w:tr>
        <w:trPr>
          <w:trHeight w:val="716"/>
        </w:trPr>
        <w:tc>
          <w:tcPr>
            <w:tcW w:w="1697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DZIAŁANIE PROW 2014-2020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 RAMACH </w:t>
            </w:r>
            <w:r>
              <w:rPr>
                <w:sz w:val="20"/>
                <w:szCs w:val="20"/>
              </w:rPr>
              <w:t xml:space="preserve">WSPARCIA DLA ROZWOJU LOKALNEGO </w:t>
            </w:r>
            <w:r>
              <w:rPr>
                <w:sz w:val="20"/>
                <w:szCs w:val="20"/>
              </w:rPr>
              <w:br/>
              <w:t>W RAMACH INICJATYWY LEADER</w:t>
            </w:r>
          </w:p>
        </w:tc>
        <w:tc>
          <w:tcPr>
            <w:tcW w:w="330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426"/>
              </w:tabs>
              <w:spacing w:line="360" w:lineRule="auto"/>
              <w:ind w:left="77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INFRASTRUKTURA PUBLICZNA </w:t>
            </w:r>
          </w:p>
        </w:tc>
      </w:tr>
      <w:tr>
        <w:tc>
          <w:tcPr>
            <w:tcW w:w="4342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Lokalne Kryteria Wyboru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  <w:r>
              <w:rPr>
                <w:rFonts w:ascii="Cambria" w:hAnsi="Cambria" w:cs="Arial"/>
                <w:b/>
                <w:smallCaps/>
              </w:rPr>
              <w:t>Liczba punktów</w:t>
            </w:r>
          </w:p>
        </w:tc>
      </w:tr>
      <w:tr>
        <w:trPr>
          <w:trHeight w:val="402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05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Oparcie operacji na lokalnych wartościach i zasobach</w:t>
            </w:r>
            <w: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  <w:t xml:space="preserve"> </w:t>
            </w:r>
          </w:p>
          <w:p>
            <w:pPr>
              <w:jc w:val="right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TAK: 5 pkt. / NIE: 0 pkt. 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105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Zastosowanie rozwiązań sprzyjających ochronie środowiska lub przeciwdziałaniu zmianom klimatu                                  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3 pkt. / NIE: 0 pkt.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88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Operacja przyczynia się do rozwoju: (wybór jednokrotny)* </w:t>
            </w:r>
          </w:p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A/ infrastruktury turystycznej             </w:t>
            </w:r>
            <w:r>
              <w:t></w:t>
            </w:r>
          </w:p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B/ infrastruktury rekreacyjnej             </w:t>
            </w:r>
            <w:r>
              <w:t></w:t>
            </w:r>
          </w:p>
          <w:p>
            <w:pPr>
              <w:snapToGrid w:val="0"/>
            </w:pPr>
            <w:r>
              <w:rPr>
                <w:rFonts w:asciiTheme="majorHAnsi" w:hAnsiTheme="majorHAnsi"/>
                <w:sz w:val="20"/>
                <w:szCs w:val="20"/>
              </w:rPr>
              <w:t xml:space="preserve">C/ infrastruktury kulturowej                </w:t>
            </w:r>
            <w:r>
              <w:t></w:t>
            </w:r>
          </w:p>
          <w:p>
            <w:pPr>
              <w:snapToGrid w:val="0"/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 (dwa zakresy): 5 pkt./ TAK (jeden zakres): 2 pkt. 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0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Operacja wpływa na niwelowanie problemów społeczno-gospodarczych zdiagnozowanych na obszarze LGD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Wnioskodawca zobowiązuje się do rozpropagowania źródła finansowania operacji,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w szczególności do zamieszczenia logotypu LGD oraz innych zgodnie z księgą wizualizacji we wszystkich materiałach powstających w wyniku realizacji projektu (wydawnictwa, oznakowanie tablicami informacyjnymi itp.)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Operacja przyczynia się bezpośrednio do zwiększenia atrakcyjności turystycznej obszaru LGD Partnerstwo </w:t>
            </w:r>
            <w:proofErr w:type="spellStart"/>
            <w:r>
              <w:rPr>
                <w:rFonts w:asciiTheme="majorHAnsi" w:hAnsiTheme="majorHAnsi" w:cs="Tahoma"/>
                <w:sz w:val="20"/>
                <w:szCs w:val="20"/>
              </w:rPr>
              <w:t>Sowiogórskie</w:t>
            </w:r>
            <w:proofErr w:type="spellEnd"/>
            <w:r>
              <w:rPr>
                <w:rFonts w:asciiTheme="majorHAnsi" w:hAnsiTheme="majorHAnsi" w:cs="Tahoma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5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</w:pPr>
          </w:p>
          <w:p>
            <w:pPr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Operacja realizowana jest przez wnioskodawcę, który korzystał z bezpłatnego doradztwa bezpośredniego na etapie przygotowania wniosku i szkoleń oferowanych przez LGD</w:t>
            </w:r>
          </w:p>
          <w:p>
            <w:pPr>
              <w:widowControl/>
              <w:suppressAutoHyphens w:val="0"/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TAK: 4 pkt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wnioskodawca korzystał ze szkoleń i doradztwa </w:t>
            </w:r>
          </w:p>
          <w:p>
            <w:pPr>
              <w:widowControl/>
              <w:suppressAutoHyphens w:val="0"/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 xml:space="preserve">TAK: 2 </w:t>
            </w:r>
            <w:proofErr w:type="spellStart"/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pkt</w:t>
            </w:r>
            <w:proofErr w:type="spellEnd"/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>wnioskodawca korzystał z doradztwa lub szkolenia</w:t>
            </w:r>
          </w:p>
          <w:p>
            <w:pPr>
              <w:widowControl/>
              <w:suppressAutoHyphens w:val="0"/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NIE: 0 pkt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wnioskodawca nie korzystał z żadnej ww. formy doradztwa oferowanej przez LGD </w:t>
            </w:r>
          </w:p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Gotowość dokumentacyjna operacji do realizacji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423"/>
        </w:trPr>
        <w:tc>
          <w:tcPr>
            <w:tcW w:w="4342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426"/>
              </w:tabs>
              <w:jc w:val="right"/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Suma punktów: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</w:p>
        </w:tc>
      </w:tr>
      <w:tr>
        <w:trPr>
          <w:trHeight w:val="539"/>
        </w:trPr>
        <w:tc>
          <w:tcPr>
            <w:tcW w:w="169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IMI</w:t>
            </w:r>
            <w:r>
              <w:rPr>
                <w:rFonts w:ascii="Cambria" w:hAnsi="Cambria" w:cs="TimesNewRoman"/>
                <w:sz w:val="20"/>
                <w:szCs w:val="20"/>
              </w:rPr>
              <w:t xml:space="preserve">Ę </w:t>
            </w:r>
            <w:r>
              <w:rPr>
                <w:rFonts w:ascii="Cambria" w:hAnsi="Cambria"/>
                <w:sz w:val="20"/>
                <w:szCs w:val="20"/>
              </w:rPr>
              <w:t xml:space="preserve">i NAZWISKO CZŁONKA RADY </w:t>
            </w:r>
          </w:p>
        </w:tc>
        <w:tc>
          <w:tcPr>
            <w:tcW w:w="3303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55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MIEJSCE:</w:t>
            </w:r>
          </w:p>
        </w:tc>
        <w:tc>
          <w:tcPr>
            <w:tcW w:w="114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DATA:</w:t>
            </w:r>
          </w:p>
        </w:tc>
        <w:tc>
          <w:tcPr>
            <w:tcW w:w="9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PODPIS:</w:t>
            </w:r>
          </w:p>
        </w:tc>
        <w:tc>
          <w:tcPr>
            <w:tcW w:w="119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</w:tbl>
    <w:p>
      <w:pPr>
        <w:tabs>
          <w:tab w:val="left" w:pos="6127"/>
        </w:tabs>
        <w:jc w:val="both"/>
        <w:rPr>
          <w:b/>
        </w:rPr>
      </w:pPr>
      <w:r>
        <w:rPr>
          <w:b/>
        </w:rPr>
        <w:t xml:space="preserve">MAX. </w:t>
      </w:r>
      <w:r>
        <w:t xml:space="preserve">liczba punktów: </w:t>
      </w:r>
      <w:r>
        <w:t xml:space="preserve"> 34</w:t>
      </w:r>
      <w:r>
        <w:rPr>
          <w:b/>
        </w:rPr>
        <w:t xml:space="preserve">/ MIN. </w:t>
      </w:r>
      <w:r>
        <w:t xml:space="preserve">liczba punktów </w:t>
      </w:r>
      <w:r>
        <w:rPr>
          <w:u w:val="single"/>
        </w:rPr>
        <w:t>aby operacja została wybrana:</w:t>
      </w:r>
      <w:r>
        <w:rPr>
          <w:b/>
          <w:u w:val="single"/>
        </w:rPr>
        <w:t xml:space="preserve"> 19</w:t>
      </w:r>
    </w:p>
    <w:p>
      <w:pPr>
        <w:tabs>
          <w:tab w:val="left" w:pos="6127"/>
        </w:tabs>
        <w:jc w:val="both"/>
        <w:rPr>
          <w:b/>
        </w:rPr>
      </w:pPr>
    </w:p>
    <w:p>
      <w:pPr>
        <w:tabs>
          <w:tab w:val="left" w:pos="6127"/>
        </w:tabs>
        <w:jc w:val="both"/>
        <w:rPr>
          <w:b/>
        </w:rPr>
      </w:pPr>
    </w:p>
    <w:tbl>
      <w:tblPr>
        <w:tblW w:w="5000" w:type="pct"/>
        <w:tblLook w:val="0000"/>
      </w:tblPr>
      <w:tblGrid>
        <w:gridCol w:w="1101"/>
        <w:gridCol w:w="567"/>
        <w:gridCol w:w="2125"/>
        <w:gridCol w:w="1844"/>
        <w:gridCol w:w="2017"/>
        <w:gridCol w:w="1633"/>
      </w:tblGrid>
      <w:tr>
        <w:trPr>
          <w:cantSplit/>
          <w:trHeight w:hRule="exact" w:val="399"/>
        </w:trPr>
        <w:tc>
          <w:tcPr>
            <w:tcW w:w="412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lastRenderedPageBreak/>
              <w:t>KARTA OCENY</w:t>
            </w:r>
          </w:p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1</w:t>
            </w:r>
          </w:p>
        </w:tc>
      </w:tr>
      <w:tr>
        <w:trPr>
          <w:cantSplit/>
          <w:trHeight w:hRule="exact" w:val="334"/>
        </w:trPr>
        <w:tc>
          <w:tcPr>
            <w:tcW w:w="4121" w:type="pct"/>
            <w:gridSpan w:val="5"/>
            <w:vMerge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wz. </w:t>
            </w:r>
            <w:r>
              <w:rPr>
                <w:rFonts w:ascii="Cambria" w:hAnsi="Cambria" w:cs="Arial"/>
              </w:rPr>
              <w:t>3</w:t>
            </w:r>
          </w:p>
        </w:tc>
      </w:tr>
      <w:tr>
        <w:trPr>
          <w:cantSplit/>
          <w:trHeight w:val="159"/>
        </w:trPr>
        <w:tc>
          <w:tcPr>
            <w:tcW w:w="4121" w:type="pct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Str. 2</w:t>
            </w:r>
          </w:p>
        </w:tc>
      </w:tr>
      <w:tr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 xml:space="preserve">Lokalne Kryteria Wyboru  – uzasadnienie przyznanej liczby punktów </w:t>
            </w:r>
          </w:p>
        </w:tc>
      </w:tr>
      <w:tr>
        <w:trPr>
          <w:trHeight w:val="402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Nr kryterium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Treść uzasadnienia do przyznanej punktacji </w:t>
            </w:r>
          </w:p>
        </w:tc>
      </w:tr>
      <w:tr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trike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45"/>
        </w:trPr>
        <w:tc>
          <w:tcPr>
            <w:tcW w:w="89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Podpis Członka Rady  </w:t>
            </w:r>
          </w:p>
        </w:tc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Głos ważny / nieważny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</w:p>
          <w:p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(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  <w:r>
              <w:rPr>
                <w:rFonts w:ascii="Cambria" w:hAnsi="Cambria" w:cs="Arial"/>
                <w:sz w:val="20"/>
                <w:szCs w:val="20"/>
              </w:rPr>
              <w:t>niepotrzebne skreślić)</w:t>
            </w:r>
          </w:p>
        </w:tc>
      </w:tr>
      <w:tr>
        <w:trPr>
          <w:trHeight w:val="343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/>
                <w:strike/>
                <w:sz w:val="20"/>
                <w:szCs w:val="20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Podpis Sekretarza: 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>
      <w:pPr>
        <w:tabs>
          <w:tab w:val="left" w:pos="6127"/>
        </w:tabs>
        <w:jc w:val="both"/>
        <w:rPr>
          <w:b/>
        </w:rPr>
      </w:pP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INSTRUKCJA WYPEŁNIANIA KARTY:</w:t>
      </w:r>
      <w:r>
        <w:rPr>
          <w:b/>
          <w:bCs/>
          <w:sz w:val="20"/>
          <w:szCs w:val="20"/>
        </w:rPr>
        <w:br/>
        <w:t>1 strona KARTY:</w:t>
      </w:r>
    </w:p>
    <w:p>
      <w:pPr>
        <w:spacing w:before="60"/>
        <w:ind w:left="360"/>
        <w:rPr>
          <w:sz w:val="18"/>
          <w:szCs w:val="18"/>
        </w:rPr>
      </w:pPr>
      <w:r>
        <w:rPr>
          <w:sz w:val="18"/>
          <w:szCs w:val="18"/>
        </w:rPr>
        <w:t>Pola zaciemnione wypełnia biuro LGD</w:t>
      </w:r>
    </w:p>
    <w:p>
      <w:pPr>
        <w:ind w:left="360"/>
        <w:rPr>
          <w:sz w:val="18"/>
          <w:szCs w:val="18"/>
        </w:rPr>
      </w:pPr>
      <w:r>
        <w:rPr>
          <w:sz w:val="18"/>
          <w:szCs w:val="18"/>
        </w:rPr>
        <w:t>Pola białe wypełnia Członek Rady biorący udział w ocenie zgodności wg lokalnych kryteriów wyboru.</w:t>
      </w:r>
    </w:p>
    <w:p>
      <w:pPr>
        <w:ind w:left="3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Kartę należy wypełnić piórem lub długopisem.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Wszystkie rubryki muszą być wypełnione. 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 punktach od 1 do </w:t>
      </w:r>
      <w:r>
        <w:rPr>
          <w:sz w:val="18"/>
          <w:szCs w:val="18"/>
        </w:rPr>
        <w:t>8</w:t>
      </w:r>
      <w:r>
        <w:rPr>
          <w:sz w:val="18"/>
          <w:szCs w:val="18"/>
        </w:rPr>
        <w:t xml:space="preserve"> należy wpisać przyznaną liczbę punktów, a następnie zsumować ich liczbę i wpisać wynik </w:t>
      </w:r>
      <w:r>
        <w:rPr>
          <w:sz w:val="18"/>
          <w:szCs w:val="18"/>
        </w:rPr>
        <w:br/>
        <w:t xml:space="preserve">w wyznaczonym poniżej polu (suma punktów) </w:t>
      </w:r>
    </w:p>
    <w:p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Niewpisanie imienia, nazwiska, brak podpisu oraz błędne wypełnienie karty skutkuje nieważnością oddanego </w:t>
      </w:r>
      <w:proofErr w:type="spellStart"/>
      <w:r>
        <w:rPr>
          <w:sz w:val="18"/>
          <w:szCs w:val="18"/>
        </w:rPr>
        <w:t>glosu</w:t>
      </w:r>
      <w:proofErr w:type="spellEnd"/>
      <w:r>
        <w:rPr>
          <w:sz w:val="18"/>
          <w:szCs w:val="18"/>
        </w:rPr>
        <w:t>.</w:t>
      </w:r>
    </w:p>
    <w:p>
      <w:pPr>
        <w:ind w:left="36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</w:p>
    <w:p>
      <w:pPr>
        <w:pStyle w:val="Akapitzlist"/>
        <w:numPr>
          <w:ilvl w:val="0"/>
          <w:numId w:val="26"/>
        </w:numPr>
        <w:spacing w:after="0" w:line="240" w:lineRule="auto"/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punktach od 1 do </w:t>
      </w:r>
      <w:r>
        <w:rPr>
          <w:sz w:val="18"/>
          <w:szCs w:val="18"/>
        </w:rPr>
        <w:t>8</w:t>
      </w:r>
      <w:r>
        <w:rPr>
          <w:sz w:val="18"/>
          <w:szCs w:val="18"/>
        </w:rPr>
        <w:t xml:space="preserve"> należy wprowadzić przyznaną liczbę punktów, które zostaną automatycznie zliczone</w:t>
      </w:r>
    </w:p>
    <w:p>
      <w:pPr>
        <w:numPr>
          <w:ilvl w:val="0"/>
          <w:numId w:val="26"/>
        </w:numPr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Niewpisanie imienia, nazwiska oraz brak podpisu skutkuje nieważnością karty. Podpis odręczny należy złożyć po wydrukowaniu karty oceny. </w:t>
      </w: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 strony KARTY: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Członek Rady biorący udział w ocenie zgodności wg lokalnych kryteriów wyboru wypełnia 2 stronę karty w polach </w:t>
      </w:r>
      <w:r>
        <w:rPr>
          <w:sz w:val="18"/>
          <w:szCs w:val="18"/>
        </w:rPr>
        <w:br/>
        <w:t xml:space="preserve">od 1 do </w:t>
      </w:r>
      <w:r>
        <w:rPr>
          <w:sz w:val="18"/>
          <w:szCs w:val="18"/>
        </w:rPr>
        <w:t>8</w:t>
      </w:r>
      <w:r>
        <w:rPr>
          <w:sz w:val="18"/>
          <w:szCs w:val="18"/>
        </w:rPr>
        <w:t xml:space="preserve"> dotyczących uzasadnienia przyznanej liczby punktów. </w:t>
      </w:r>
      <w:r>
        <w:rPr>
          <w:sz w:val="18"/>
          <w:szCs w:val="18"/>
        </w:rPr>
        <w:br/>
        <w:t xml:space="preserve">Pola należy wypełnić piórem lub długopisem. Wszystkie rubryki muszą być wypełnione.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Brak podpisu Członka Rady oraz błędne wypełnienie karty skutkuje nieważnością oddanego głosu.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karcie oceny po sprawdzeniu prawidłowości jej wypełnienia podpis składa Sekretarz uznając oddany głos za ważny </w:t>
      </w:r>
      <w:r>
        <w:rPr>
          <w:sz w:val="18"/>
          <w:szCs w:val="18"/>
        </w:rPr>
        <w:br/>
        <w:t xml:space="preserve">lub nieważny. 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Członek Rady biorący udział w ocenie zgodności wg lokalnych kryteriów wyboru wypełnia 2 stronę karty w polach od 1 do </w:t>
      </w:r>
      <w:r>
        <w:rPr>
          <w:sz w:val="18"/>
          <w:szCs w:val="18"/>
        </w:rPr>
        <w:t>8</w:t>
      </w:r>
      <w:r>
        <w:rPr>
          <w:sz w:val="18"/>
          <w:szCs w:val="18"/>
        </w:rPr>
        <w:t xml:space="preserve"> dotyczących uzasadnienia przyznanej liczby punktów. </w:t>
      </w:r>
      <w:r>
        <w:rPr>
          <w:sz w:val="18"/>
          <w:szCs w:val="18"/>
        </w:rPr>
        <w:br/>
        <w:t xml:space="preserve">Wszystkie rubryki muszą być wypełnione.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Brak podpisu Członka Rady oraz błędne wypełnienie karty skutkuje nieważnością oddanego głosu.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karcie oceny po sprawdzeniu prawidłowości jej wypełnienia podpis składa Sekretarz uznając oddany głos za ważny lub nieważny. </w:t>
      </w:r>
    </w:p>
    <w:p>
      <w:pPr>
        <w:jc w:val="both"/>
        <w:rPr>
          <w:rFonts w:eastAsia="Times New Roman"/>
        </w:rPr>
      </w:pPr>
      <w:r>
        <w:rPr>
          <w:sz w:val="18"/>
          <w:szCs w:val="18"/>
        </w:rPr>
        <w:lastRenderedPageBreak/>
        <w:t xml:space="preserve"> </w:t>
      </w:r>
      <w:r>
        <w:rPr>
          <w:rFonts w:eastAsia="Times New Roman"/>
        </w:rPr>
        <w:t xml:space="preserve">Załącznik </w:t>
      </w:r>
      <w:proofErr w:type="spellStart"/>
      <w:r>
        <w:rPr>
          <w:rFonts w:eastAsia="Times New Roman"/>
        </w:rPr>
        <w:t>nr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>3</w:t>
      </w:r>
      <w:r>
        <w:rPr>
          <w:rFonts w:eastAsia="Times New Roman"/>
        </w:rPr>
        <w:t xml:space="preserve"> B</w:t>
      </w:r>
    </w:p>
    <w:p>
      <w:pPr>
        <w:ind w:left="720"/>
        <w:jc w:val="both"/>
        <w:rPr>
          <w:sz w:val="18"/>
          <w:szCs w:val="18"/>
        </w:rPr>
      </w:pP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Karta oceny operacji wg lokalnych kryteriów wyboru (wsparcie  uruchamiania działalności gospodarczej)</w:t>
      </w:r>
    </w:p>
    <w:tbl>
      <w:tblPr>
        <w:tblW w:w="5000" w:type="pct"/>
        <w:tblLook w:val="0000"/>
      </w:tblPr>
      <w:tblGrid>
        <w:gridCol w:w="551"/>
        <w:gridCol w:w="580"/>
        <w:gridCol w:w="977"/>
        <w:gridCol w:w="1114"/>
        <w:gridCol w:w="908"/>
        <w:gridCol w:w="2034"/>
        <w:gridCol w:w="1127"/>
        <w:gridCol w:w="240"/>
        <w:gridCol w:w="533"/>
        <w:gridCol w:w="1223"/>
      </w:tblGrid>
      <w:tr>
        <w:trPr>
          <w:cantSplit/>
          <w:trHeight w:hRule="exact" w:val="399"/>
        </w:trPr>
        <w:tc>
          <w:tcPr>
            <w:tcW w:w="113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Miejsce na pieczęć LGD</w:t>
            </w:r>
          </w:p>
        </w:tc>
        <w:tc>
          <w:tcPr>
            <w:tcW w:w="292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KARTA OCENY</w:t>
            </w:r>
          </w:p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2</w:t>
            </w:r>
          </w:p>
        </w:tc>
      </w:tr>
      <w:tr>
        <w:trPr>
          <w:cantSplit/>
          <w:trHeight w:hRule="exact" w:val="334"/>
        </w:trPr>
        <w:tc>
          <w:tcPr>
            <w:tcW w:w="113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292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94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wz. </w:t>
            </w:r>
            <w:r>
              <w:rPr>
                <w:rFonts w:ascii="Cambria" w:hAnsi="Cambria" w:cs="Arial"/>
              </w:rPr>
              <w:t>3</w:t>
            </w:r>
          </w:p>
        </w:tc>
      </w:tr>
      <w:tr>
        <w:trPr>
          <w:cantSplit/>
          <w:trHeight w:val="159"/>
        </w:trPr>
        <w:tc>
          <w:tcPr>
            <w:tcW w:w="113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292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94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Str. 1 </w:t>
            </w:r>
          </w:p>
        </w:tc>
      </w:tr>
      <w:tr>
        <w:tc>
          <w:tcPr>
            <w:tcW w:w="1135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NUMER WNIOSKU:</w:t>
            </w:r>
          </w:p>
          <w:p>
            <w:pPr>
              <w:rPr>
                <w:rFonts w:ascii="Cambria" w:hAnsi="Cambria" w:cs="Arial"/>
                <w:b/>
              </w:rPr>
            </w:pPr>
          </w:p>
        </w:tc>
        <w:tc>
          <w:tcPr>
            <w:tcW w:w="3865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lub NAZWA WNIOSKODAWCY:</w:t>
            </w:r>
          </w:p>
          <w:p>
            <w:pPr>
              <w:rPr>
                <w:rFonts w:ascii="Cambria" w:hAnsi="Cambria" w:cs="Arial"/>
                <w:b/>
              </w:rPr>
            </w:pPr>
          </w:p>
        </w:tc>
      </w:tr>
      <w:tr>
        <w:trPr>
          <w:trHeight w:val="607"/>
        </w:trPr>
        <w:tc>
          <w:tcPr>
            <w:tcW w:w="1735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NAZWA / TYTUŁ WNIOSKOWANEJ OPERACJI:</w:t>
            </w:r>
          </w:p>
        </w:tc>
        <w:tc>
          <w:tcPr>
            <w:tcW w:w="326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>
            <w:pPr>
              <w:jc w:val="both"/>
              <w:rPr>
                <w:rFonts w:ascii="Cambria" w:hAnsi="Cambria" w:cs="Arial"/>
                <w:b/>
              </w:rPr>
            </w:pPr>
          </w:p>
        </w:tc>
      </w:tr>
      <w:tr>
        <w:trPr>
          <w:trHeight w:val="716"/>
        </w:trPr>
        <w:tc>
          <w:tcPr>
            <w:tcW w:w="1735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DZIAŁANIE PROW 2014-2020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 RAMACH </w:t>
            </w:r>
            <w:r>
              <w:rPr>
                <w:sz w:val="20"/>
                <w:szCs w:val="20"/>
              </w:rPr>
              <w:t xml:space="preserve">WSPARCIA DLA ROZWOJU LOKALNEGO </w:t>
            </w:r>
            <w:r>
              <w:rPr>
                <w:sz w:val="20"/>
                <w:szCs w:val="20"/>
              </w:rPr>
              <w:br/>
              <w:t>W RAMACH INICJATYWY LEADER</w:t>
            </w:r>
          </w:p>
        </w:tc>
        <w:tc>
          <w:tcPr>
            <w:tcW w:w="326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426"/>
              </w:tabs>
              <w:spacing w:line="360" w:lineRule="auto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PODEJMOWANIE DZIAŁALNOŚCI GOSPODARCZEJ</w:t>
            </w:r>
          </w:p>
        </w:tc>
      </w:tr>
      <w:tr>
        <w:tc>
          <w:tcPr>
            <w:tcW w:w="4342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Lokalne Kryteria Wyboru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  <w:r>
              <w:rPr>
                <w:rFonts w:ascii="Cambria" w:hAnsi="Cambria" w:cs="Arial"/>
                <w:b/>
                <w:smallCaps/>
              </w:rPr>
              <w:t>Liczba punktów</w:t>
            </w:r>
          </w:p>
        </w:tc>
      </w:tr>
      <w:tr>
        <w:trPr>
          <w:trHeight w:val="402"/>
        </w:trPr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044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Oparcie operacji na lokalnych wartościach i zasobach</w:t>
            </w:r>
            <w: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  <w:t xml:space="preserve">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044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Zastosowanie rozwiązań sprzyjających ochronie środowiska lub przeciwdziałaniu zmianom klimatu                               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0"/>
        </w:trPr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04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Operacja będzie realizowana przez osobę lub tworzy miejsce pracy dla osób  ze wskazanych w LSR grup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defaworyzowanych</w:t>
            </w:r>
            <w:proofErr w:type="spellEnd"/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 </w:t>
            </w:r>
          </w:p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TAK: 3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04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Uruchamiana działalność spełnia warunki innowacyjności</w:t>
            </w:r>
          </w:p>
          <w:p>
            <w:pPr>
              <w:jc w:val="right"/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TAK: 3 pkt. - innowacyjność logicznie uzasadniona w załączniku/ </w:t>
            </w:r>
          </w:p>
          <w:p>
            <w:pPr>
              <w:jc w:val="right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NIE: 0 pkt. - kryterium nie spełnione lub brak załącznika z uzasadnieniem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04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Uruchamiana działalność jest związana z obsługą ruchu turystycznego lub przetwórstwem produktów lokalnych na obszarze LGD Partnerstwo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Sowiogórskie</w:t>
            </w:r>
            <w:proofErr w:type="spellEnd"/>
          </w:p>
          <w:p>
            <w:pPr>
              <w:jc w:val="right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5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04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snapToGrid w:val="0"/>
              <w:spacing w:beforeLines="40" w:afterLines="40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Wnioskodawca zobowiązuje się do rozpropagowania źródła finansowania operacji,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w szczególności do zamieszczenia logotypu LGD oraz innych zgodnie z księgą wizualizacji we wszystkich materiałach powstających w wyniku realizacji projektu (wydawnictwa, oznakowanie tablicami informacyjnymi itp.)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04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Operacja przyczynia się bezpośrednio do zwiększenia atrakcyjności turystycznej obszaru LGD Partnerstwo </w:t>
            </w:r>
            <w:proofErr w:type="spellStart"/>
            <w:r>
              <w:rPr>
                <w:rFonts w:asciiTheme="majorHAnsi" w:hAnsiTheme="majorHAnsi" w:cs="Tahoma"/>
                <w:sz w:val="20"/>
                <w:szCs w:val="20"/>
              </w:rPr>
              <w:t>Sowiogórskie</w:t>
            </w:r>
            <w:proofErr w:type="spellEnd"/>
            <w:r>
              <w:rPr>
                <w:rFonts w:asciiTheme="majorHAnsi" w:hAnsiTheme="majorHAnsi" w:cs="Tahoma"/>
                <w:sz w:val="20"/>
                <w:szCs w:val="20"/>
              </w:rPr>
              <w:t xml:space="preserve">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5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404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Operacja realizowana jest przez wnioskodawcę, który korzystał z bezpłatnego doradztwa bezpośredniego na etapie przygotowania wniosku i szkoleń oferowanych przez LGD</w:t>
            </w:r>
          </w:p>
          <w:p>
            <w:pPr>
              <w:widowControl/>
              <w:suppressAutoHyphens w:val="0"/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TAK: 4 pkt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wnioskodawca korzystał ze szkoleń i doradztwa </w:t>
            </w:r>
          </w:p>
          <w:p>
            <w:pPr>
              <w:widowControl/>
              <w:suppressAutoHyphens w:val="0"/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TAK: 2 pkt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wnioskodawca korzystał z doradztwa lub szkolenia</w:t>
            </w:r>
          </w:p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NIE: 0 pkt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wnioskodawca nie korzystał z żadnej ww. formy doradztwa oferowanej przez LGD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404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Wnioskodawca na dzień złożenia wniosku jest zameldowany na obszarze LGD „Partnerstwo </w:t>
            </w:r>
            <w:proofErr w:type="spellStart"/>
            <w:r>
              <w:rPr>
                <w:rFonts w:asciiTheme="majorHAnsi" w:hAnsiTheme="majorHAnsi" w:cs="Tahoma"/>
                <w:sz w:val="20"/>
                <w:szCs w:val="20"/>
              </w:rPr>
              <w:t>Sowiogórskie</w:t>
            </w:r>
            <w:proofErr w:type="spellEnd"/>
            <w:r>
              <w:rPr>
                <w:rFonts w:asciiTheme="majorHAnsi" w:hAnsiTheme="majorHAnsi" w:cs="Tahoma"/>
                <w:sz w:val="20"/>
                <w:szCs w:val="20"/>
              </w:rPr>
              <w:t xml:space="preserve">” powyżej </w:t>
            </w:r>
            <w:r>
              <w:rPr>
                <w:rFonts w:asciiTheme="majorHAnsi" w:hAnsiTheme="majorHAnsi" w:cs="Tahoma"/>
                <w:sz w:val="20"/>
                <w:szCs w:val="20"/>
              </w:rPr>
              <w:t>1 roku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                             TAK: 4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404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Gotowość dokumentacyjna operacji do realizacji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423"/>
        </w:trPr>
        <w:tc>
          <w:tcPr>
            <w:tcW w:w="4342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426"/>
              </w:tabs>
              <w:jc w:val="right"/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Suma punktów: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</w:p>
        </w:tc>
      </w:tr>
      <w:tr>
        <w:trPr>
          <w:trHeight w:val="539"/>
        </w:trPr>
        <w:tc>
          <w:tcPr>
            <w:tcW w:w="1735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IMI</w:t>
            </w:r>
            <w:r>
              <w:rPr>
                <w:rFonts w:ascii="Cambria" w:hAnsi="Cambria" w:cs="TimesNewRoman"/>
                <w:sz w:val="20"/>
                <w:szCs w:val="20"/>
              </w:rPr>
              <w:t xml:space="preserve">Ę </w:t>
            </w:r>
            <w:r>
              <w:rPr>
                <w:rFonts w:ascii="Cambria" w:hAnsi="Cambria"/>
                <w:sz w:val="20"/>
                <w:szCs w:val="20"/>
              </w:rPr>
              <w:t xml:space="preserve">i NAZWISKO CZŁONKA RADY </w:t>
            </w:r>
          </w:p>
        </w:tc>
        <w:tc>
          <w:tcPr>
            <w:tcW w:w="3265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60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MIEJSCE:</w:t>
            </w:r>
          </w:p>
        </w:tc>
        <w:tc>
          <w:tcPr>
            <w:tcW w:w="112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DATA:</w:t>
            </w:r>
          </w:p>
        </w:tc>
        <w:tc>
          <w:tcPr>
            <w:tcW w:w="10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PODPIS:</w:t>
            </w:r>
          </w:p>
        </w:tc>
        <w:tc>
          <w:tcPr>
            <w:tcW w:w="107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</w:tbl>
    <w:p>
      <w:pPr>
        <w:tabs>
          <w:tab w:val="left" w:pos="6127"/>
        </w:tabs>
        <w:rPr>
          <w:b/>
        </w:rPr>
      </w:pPr>
      <w:r>
        <w:rPr>
          <w:b/>
        </w:rPr>
        <w:t xml:space="preserve">MAX. </w:t>
      </w:r>
      <w:r>
        <w:t>liczba punktów:</w:t>
      </w:r>
      <w:r>
        <w:rPr>
          <w:b/>
        </w:rPr>
        <w:t>40</w:t>
      </w:r>
      <w:r>
        <w:rPr>
          <w:b/>
        </w:rPr>
        <w:t xml:space="preserve">/ MIN. </w:t>
      </w:r>
      <w:r>
        <w:t xml:space="preserve">liczba punktów </w:t>
      </w:r>
      <w:r>
        <w:rPr>
          <w:u w:val="single"/>
        </w:rPr>
        <w:t>aby operacja została wybrana:</w:t>
      </w:r>
      <w:r>
        <w:rPr>
          <w:b/>
          <w:u w:val="single"/>
        </w:rPr>
        <w:t xml:space="preserve"> 20</w:t>
      </w:r>
      <w:r>
        <w:rPr>
          <w:b/>
          <w:u w:val="single"/>
        </w:rPr>
        <w:br/>
      </w:r>
    </w:p>
    <w:tbl>
      <w:tblPr>
        <w:tblW w:w="5000" w:type="pct"/>
        <w:tblLook w:val="0000"/>
      </w:tblPr>
      <w:tblGrid>
        <w:gridCol w:w="1101"/>
        <w:gridCol w:w="567"/>
        <w:gridCol w:w="2125"/>
        <w:gridCol w:w="1844"/>
        <w:gridCol w:w="2017"/>
        <w:gridCol w:w="1633"/>
      </w:tblGrid>
      <w:tr>
        <w:trPr>
          <w:cantSplit/>
          <w:trHeight w:hRule="exact" w:val="399"/>
        </w:trPr>
        <w:tc>
          <w:tcPr>
            <w:tcW w:w="412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lastRenderedPageBreak/>
              <w:t>KARTA OCENY</w:t>
            </w:r>
          </w:p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2</w:t>
            </w:r>
          </w:p>
        </w:tc>
      </w:tr>
      <w:tr>
        <w:trPr>
          <w:cantSplit/>
          <w:trHeight w:hRule="exact" w:val="334"/>
        </w:trPr>
        <w:tc>
          <w:tcPr>
            <w:tcW w:w="4121" w:type="pct"/>
            <w:gridSpan w:val="5"/>
            <w:vMerge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wz. </w:t>
            </w:r>
            <w:r>
              <w:rPr>
                <w:rFonts w:ascii="Cambria" w:hAnsi="Cambria" w:cs="Arial"/>
              </w:rPr>
              <w:t>3</w:t>
            </w:r>
          </w:p>
        </w:tc>
      </w:tr>
      <w:tr>
        <w:trPr>
          <w:cantSplit/>
          <w:trHeight w:val="159"/>
        </w:trPr>
        <w:tc>
          <w:tcPr>
            <w:tcW w:w="4121" w:type="pct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Str. 2</w:t>
            </w:r>
          </w:p>
        </w:tc>
      </w:tr>
      <w:tr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 xml:space="preserve">Lokalne Kryteria Wyboru  – uzasadnienie przyznanej liczby punktów </w:t>
            </w:r>
          </w:p>
        </w:tc>
      </w:tr>
      <w:tr>
        <w:trPr>
          <w:trHeight w:val="402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Nr kryterium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Treść uzasadnienia do przyznanej punktacji </w:t>
            </w: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trike/>
                <w:sz w:val="20"/>
                <w:szCs w:val="20"/>
              </w:rPr>
            </w:pPr>
          </w:p>
        </w:tc>
      </w:tr>
      <w:tr>
        <w:trPr>
          <w:trHeight w:val="345"/>
        </w:trPr>
        <w:tc>
          <w:tcPr>
            <w:tcW w:w="89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Podpis Członka Rady  </w:t>
            </w:r>
          </w:p>
        </w:tc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Głos ważny / nieważny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</w:p>
          <w:p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(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  <w:r>
              <w:rPr>
                <w:rFonts w:ascii="Cambria" w:hAnsi="Cambria" w:cs="Arial"/>
                <w:sz w:val="20"/>
                <w:szCs w:val="20"/>
              </w:rPr>
              <w:t>niepotrzebne skreślić)</w:t>
            </w:r>
          </w:p>
        </w:tc>
      </w:tr>
      <w:tr>
        <w:trPr>
          <w:trHeight w:val="343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/>
                <w:strike/>
                <w:sz w:val="20"/>
                <w:szCs w:val="20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Podpis Sekretarza: 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>
      <w:pPr>
        <w:jc w:val="both"/>
        <w:rPr>
          <w:sz w:val="18"/>
          <w:szCs w:val="18"/>
        </w:rPr>
      </w:pP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INSTRUKCJA WYPEŁNIANIA KARTY:</w:t>
      </w:r>
      <w:r>
        <w:rPr>
          <w:b/>
          <w:bCs/>
          <w:sz w:val="20"/>
          <w:szCs w:val="20"/>
        </w:rPr>
        <w:br/>
        <w:t>1 strona KARTY:</w:t>
      </w:r>
    </w:p>
    <w:p>
      <w:pPr>
        <w:spacing w:before="60"/>
        <w:ind w:left="360"/>
        <w:rPr>
          <w:sz w:val="18"/>
          <w:szCs w:val="18"/>
        </w:rPr>
      </w:pPr>
      <w:r>
        <w:rPr>
          <w:sz w:val="18"/>
          <w:szCs w:val="18"/>
        </w:rPr>
        <w:t>Pola zaciemnione wypełnia biuro LGD</w:t>
      </w:r>
    </w:p>
    <w:p>
      <w:pPr>
        <w:ind w:left="360"/>
        <w:rPr>
          <w:sz w:val="18"/>
          <w:szCs w:val="18"/>
        </w:rPr>
      </w:pPr>
      <w:r>
        <w:rPr>
          <w:sz w:val="18"/>
          <w:szCs w:val="18"/>
        </w:rPr>
        <w:t>Pola białe wypełnia Członek Rady biorący udział w ocenie zgodności wg lokalnych kryteriów wyboru.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Kartę należy wypełnić piórem lub długopisem.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Wszystkie rubryki muszą być wypełnione. 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 punktach od 1 do </w:t>
      </w:r>
      <w:r>
        <w:rPr>
          <w:sz w:val="18"/>
          <w:szCs w:val="18"/>
        </w:rPr>
        <w:t>10</w:t>
      </w:r>
      <w:r>
        <w:rPr>
          <w:sz w:val="18"/>
          <w:szCs w:val="18"/>
        </w:rPr>
        <w:t xml:space="preserve"> należy wpisać przyznaną liczbę punktów, a następnie zsumować ich liczbę i wpisać wynik </w:t>
      </w:r>
      <w:r>
        <w:rPr>
          <w:sz w:val="18"/>
          <w:szCs w:val="18"/>
        </w:rPr>
        <w:br/>
        <w:t xml:space="preserve">w wyznaczonym poniżej polu (suma punktów) </w:t>
      </w:r>
    </w:p>
    <w:p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Niewpisanie imienia, nazwiska, brak podpisu oraz błędne wypełnienie karty skutkuje nieważnością oddanego głosu.</w:t>
      </w:r>
    </w:p>
    <w:p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</w:p>
    <w:p>
      <w:pPr>
        <w:pStyle w:val="Akapitzlist"/>
        <w:numPr>
          <w:ilvl w:val="0"/>
          <w:numId w:val="26"/>
        </w:numPr>
        <w:spacing w:after="0" w:line="240" w:lineRule="auto"/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punktach od 1 do </w:t>
      </w:r>
      <w:r>
        <w:rPr>
          <w:sz w:val="18"/>
          <w:szCs w:val="18"/>
        </w:rPr>
        <w:t>10</w:t>
      </w:r>
      <w:r>
        <w:rPr>
          <w:sz w:val="18"/>
          <w:szCs w:val="18"/>
        </w:rPr>
        <w:t xml:space="preserve"> należy wprowadzić przyznaną liczbę punktów, które zostaną automatycznie zliczone</w:t>
      </w:r>
    </w:p>
    <w:p>
      <w:pPr>
        <w:numPr>
          <w:ilvl w:val="0"/>
          <w:numId w:val="26"/>
        </w:numPr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Niewpisanie imienia, nazwiska oraz brak podpisu skutkuje nieważnością karty. Podpis odręczny należy złożyć po wydrukowaniu karty oceny. </w:t>
      </w: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 strony KARTY: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Członek Rady biorący udział w ocenie zgodności wg lokalnych kryteriów wyboru wypełnia 2 stronę karty w polach </w:t>
      </w:r>
      <w:r>
        <w:rPr>
          <w:sz w:val="18"/>
          <w:szCs w:val="18"/>
        </w:rPr>
        <w:br/>
        <w:t xml:space="preserve">od 1 do </w:t>
      </w:r>
      <w:r>
        <w:rPr>
          <w:sz w:val="18"/>
          <w:szCs w:val="18"/>
        </w:rPr>
        <w:t>10</w:t>
      </w:r>
      <w:r>
        <w:rPr>
          <w:sz w:val="18"/>
          <w:szCs w:val="18"/>
        </w:rPr>
        <w:t xml:space="preserve"> dotyczących uzasadnienia przyznanej liczby punktów. </w:t>
      </w:r>
      <w:r>
        <w:rPr>
          <w:sz w:val="18"/>
          <w:szCs w:val="18"/>
        </w:rPr>
        <w:br/>
        <w:t xml:space="preserve">Pola należy wypełnić piórem lub długopisem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Wszystkie rubryki muszą być wypełnione.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Brak podpisu Członka Rady oraz błędne wypełnienie karty skutkuje nieważnością oddanego głosu.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karcie oceny po sprawdzeniu prawidłowości jej wypełnienia podpis składa Sekretarz uznając oddany głos za ważny lub nieważny. 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Członek Rady biorący udział w ocenie zgodności wg lokalnych kryteriów wyboru wypełnia 2 stronę karty w polach </w:t>
      </w:r>
      <w:r>
        <w:rPr>
          <w:sz w:val="18"/>
          <w:szCs w:val="18"/>
        </w:rPr>
        <w:br/>
        <w:t xml:space="preserve">od 1 do </w:t>
      </w:r>
      <w:r>
        <w:rPr>
          <w:sz w:val="18"/>
          <w:szCs w:val="18"/>
        </w:rPr>
        <w:t>10</w:t>
      </w:r>
      <w:r>
        <w:rPr>
          <w:sz w:val="18"/>
          <w:szCs w:val="18"/>
        </w:rPr>
        <w:t xml:space="preserve"> dotyczących uzasadnienia przyznanej liczby punktów. </w:t>
      </w:r>
      <w:r>
        <w:rPr>
          <w:sz w:val="18"/>
          <w:szCs w:val="18"/>
        </w:rPr>
        <w:br/>
        <w:t xml:space="preserve">Wszystkie rubryki muszą być wypełnione.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Brak podpisu Członka Rady oraz błędne wypełnienie karty skutkuje nieważnością oddanego głosu.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karcie oceny po sprawdzeniu prawidłowości jej wypełnienia podpis składa Sekretarz uznając oddany głos za ważny lub nieważny. </w:t>
      </w:r>
    </w:p>
    <w:p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Załącznik </w:t>
      </w:r>
      <w:proofErr w:type="spellStart"/>
      <w:r>
        <w:rPr>
          <w:rFonts w:eastAsia="Times New Roman"/>
        </w:rPr>
        <w:t>nr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>3</w:t>
      </w:r>
      <w:r>
        <w:rPr>
          <w:rFonts w:eastAsia="Times New Roman"/>
        </w:rPr>
        <w:t xml:space="preserve"> C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Karta oceny operacji wg lokalnych kryteriów wyboru (wsparcie rozwoju przedsiębiorstw)</w:t>
      </w:r>
    </w:p>
    <w:tbl>
      <w:tblPr>
        <w:tblW w:w="5024" w:type="pct"/>
        <w:tblLayout w:type="fixed"/>
        <w:tblLook w:val="0000"/>
      </w:tblPr>
      <w:tblGrid>
        <w:gridCol w:w="534"/>
        <w:gridCol w:w="549"/>
        <w:gridCol w:w="993"/>
        <w:gridCol w:w="1127"/>
        <w:gridCol w:w="213"/>
        <w:gridCol w:w="849"/>
        <w:gridCol w:w="1907"/>
        <w:gridCol w:w="1142"/>
        <w:gridCol w:w="258"/>
        <w:gridCol w:w="758"/>
        <w:gridCol w:w="45"/>
        <w:gridCol w:w="957"/>
      </w:tblGrid>
      <w:tr>
        <w:trPr>
          <w:cantSplit/>
          <w:trHeight w:hRule="exact" w:val="349"/>
        </w:trPr>
        <w:tc>
          <w:tcPr>
            <w:tcW w:w="111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Miejsce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na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pieczęć LGD</w:t>
            </w:r>
          </w:p>
        </w:tc>
        <w:tc>
          <w:tcPr>
            <w:tcW w:w="294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KARTA OCENY</w:t>
            </w:r>
          </w:p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3</w:t>
            </w:r>
          </w:p>
        </w:tc>
      </w:tr>
      <w:tr>
        <w:trPr>
          <w:cantSplit/>
          <w:trHeight w:hRule="exact" w:val="295"/>
        </w:trPr>
        <w:tc>
          <w:tcPr>
            <w:tcW w:w="111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29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94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wz. </w:t>
            </w:r>
            <w:r>
              <w:rPr>
                <w:rFonts w:ascii="Cambria" w:hAnsi="Cambria" w:cs="Arial"/>
              </w:rPr>
              <w:t>3</w:t>
            </w:r>
          </w:p>
        </w:tc>
      </w:tr>
      <w:tr>
        <w:trPr>
          <w:cantSplit/>
          <w:trHeight w:val="251"/>
        </w:trPr>
        <w:tc>
          <w:tcPr>
            <w:tcW w:w="111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29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94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Str. 1</w:t>
            </w:r>
          </w:p>
        </w:tc>
      </w:tr>
      <w:t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NUMER WNIOSKU:</w:t>
            </w:r>
          </w:p>
          <w:p>
            <w:pPr>
              <w:rPr>
                <w:rFonts w:ascii="Cambria" w:hAnsi="Cambria" w:cs="Arial"/>
                <w:b/>
              </w:rPr>
            </w:pPr>
          </w:p>
        </w:tc>
        <w:tc>
          <w:tcPr>
            <w:tcW w:w="3888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lub NAZWA WNIOSKODAWCY:</w:t>
            </w:r>
          </w:p>
          <w:p>
            <w:pPr>
              <w:rPr>
                <w:rFonts w:ascii="Cambria" w:hAnsi="Cambria" w:cs="Arial"/>
                <w:b/>
              </w:rPr>
            </w:pPr>
          </w:p>
        </w:tc>
      </w:tr>
      <w:tr>
        <w:trPr>
          <w:trHeight w:val="607"/>
        </w:trPr>
        <w:tc>
          <w:tcPr>
            <w:tcW w:w="1716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NAZWA / TYTUŁ WNIOSKOWANEJ OPERACJI:</w:t>
            </w:r>
          </w:p>
        </w:tc>
        <w:tc>
          <w:tcPr>
            <w:tcW w:w="3284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>
            <w:pPr>
              <w:jc w:val="both"/>
              <w:rPr>
                <w:rFonts w:ascii="Cambria" w:hAnsi="Cambria" w:cs="Arial"/>
                <w:b/>
              </w:rPr>
            </w:pPr>
          </w:p>
        </w:tc>
      </w:tr>
      <w:tr>
        <w:trPr>
          <w:trHeight w:val="716"/>
        </w:trPr>
        <w:tc>
          <w:tcPr>
            <w:tcW w:w="1716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DZIAŁANIE PROW 2014-2020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 RAMACH </w:t>
            </w:r>
            <w:r>
              <w:rPr>
                <w:sz w:val="20"/>
                <w:szCs w:val="20"/>
              </w:rPr>
              <w:t xml:space="preserve">WSPARCIA DLA ROZWOJU LOKALNEGO </w:t>
            </w:r>
            <w:r>
              <w:rPr>
                <w:sz w:val="20"/>
                <w:szCs w:val="20"/>
              </w:rPr>
              <w:br/>
              <w:t>W RAMACH INICJATYWY LEADER</w:t>
            </w:r>
          </w:p>
        </w:tc>
        <w:tc>
          <w:tcPr>
            <w:tcW w:w="3284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426"/>
              </w:tabs>
              <w:spacing w:line="360" w:lineRule="auto"/>
              <w:ind w:left="77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WSPARCIE ROZWOJU PRZEDSIĘBIORSTW  </w:t>
            </w:r>
          </w:p>
        </w:tc>
      </w:tr>
      <w:tr>
        <w:tc>
          <w:tcPr>
            <w:tcW w:w="448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Lokalne Kryteria Wyboru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ind w:left="-108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mallCaps/>
                <w:sz w:val="20"/>
                <w:szCs w:val="20"/>
              </w:rPr>
              <w:t>Liczba punktów</w:t>
            </w:r>
          </w:p>
        </w:tc>
      </w:tr>
      <w:tr>
        <w:trPr>
          <w:trHeight w:val="402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201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Oparcie operacji na lokalnych wartościach i zasobach                 </w:t>
            </w:r>
            <w: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201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Zastosowanie rozwiązań sprzyjających ochronie środowiska lub przeciwdziałaniu zmianom klimatu                                    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88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201" w:type="pct"/>
            <w:gridSpan w:val="10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Operacja spowoduje utworzenie w przeliczeniu na pełne etaty średnioroczne: (wybór jednokrotny)* </w:t>
            </w:r>
          </w:p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A/ 2 i więcej miejsc pracy                                                                      </w:t>
            </w:r>
            <w:r>
              <w:t xml:space="preserve">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5 pkt. </w:t>
            </w:r>
          </w:p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B/ 1 miejsca pracy                                                                                    </w:t>
            </w:r>
            <w:r>
              <w:t>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 3 pkt. </w:t>
            </w:r>
          </w:p>
          <w:p>
            <w:pPr>
              <w:snapToGrid w:val="0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C/ przyczyni się do utrzymania istniejącego miejsca pracy        </w:t>
            </w:r>
            <w:r>
              <w:t xml:space="preserve">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0 pkt.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0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201" w:type="pct"/>
            <w:gridSpan w:val="10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Udział w operacji osób z grup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defaworyzowanych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3pkt. / NIE: 0 pkt.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sz w:val="18"/>
                <w:szCs w:val="18"/>
              </w:rPr>
            </w:pPr>
          </w:p>
        </w:tc>
      </w:tr>
      <w:tr>
        <w:trPr>
          <w:trHeight w:val="318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201" w:type="pct"/>
            <w:gridSpan w:val="10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Uruchamiana działalność spełnia warunki innowacyjności</w:t>
            </w:r>
          </w:p>
          <w:p>
            <w:pPr>
              <w:jc w:val="right"/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TAK: 3 pkt. - innowacyjność logicznie uzasadniona w załączniku/ </w:t>
            </w:r>
          </w:p>
          <w:p>
            <w:pPr>
              <w:jc w:val="right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NIE: 0 pkt. - kryterium nie spełnione lub brak załącznika z uzasadnieniem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sz w:val="18"/>
                <w:szCs w:val="18"/>
              </w:rPr>
            </w:pPr>
          </w:p>
        </w:tc>
      </w:tr>
      <w:tr>
        <w:trPr>
          <w:trHeight w:val="318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201" w:type="pct"/>
            <w:gridSpan w:val="10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Uruchamiana działalność jest związana z obsługą ruchu turystycznego lub przetwórstwem produktów lokalnych na obszarze LGD Partnerstwo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Sowiogórskie</w:t>
            </w:r>
            <w:proofErr w:type="spellEnd"/>
          </w:p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TAK: 4 pkt. / NIE: 0 pkt.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sz w:val="18"/>
                <w:szCs w:val="18"/>
              </w:rPr>
            </w:pPr>
          </w:p>
        </w:tc>
      </w:tr>
      <w:tr>
        <w:trPr>
          <w:trHeight w:val="318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201" w:type="pct"/>
            <w:gridSpan w:val="10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Wnioskodawca zobowiązuje się do rozpropagowania źródła finansowania operacji,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w szczególności do zamieszczenia logotypu lgd oraz innych zgodnie z księgą wizualizacji we wszystkich materiałach powstających w wyniku realizacji projektu (wydawnictwa, oznakowanie tablicami informacyjnymi itp.)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sz w:val="18"/>
                <w:szCs w:val="18"/>
              </w:rPr>
            </w:pPr>
          </w:p>
        </w:tc>
      </w:tr>
      <w:tr>
        <w:trPr>
          <w:trHeight w:val="318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4201" w:type="pct"/>
            <w:gridSpan w:val="10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Operacja przyczynia się bezpośrednio do zwiększenia atrakcyjności turystycznej obszaru LGD Partnerstwo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Sowiogórskie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5 pkt. / NIE: 0 pkt.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sz w:val="18"/>
                <w:szCs w:val="18"/>
              </w:rPr>
            </w:pPr>
          </w:p>
        </w:tc>
      </w:tr>
      <w:tr>
        <w:trPr>
          <w:trHeight w:val="318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4201" w:type="pct"/>
            <w:gridSpan w:val="10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Operacja realizowana jest przez wnioskodawcę, który korzystał z bezpłatnego doradztwa bezpośredniego na etapie przygotowania wniosku i szkoleń oferowanych przez LGD</w:t>
            </w:r>
          </w:p>
          <w:p>
            <w:pPr>
              <w:widowControl/>
              <w:suppressAutoHyphens w:val="0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TAK: 4 pkt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wnioskodawca korzystał ze szkoleń i doradztwa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/ </w:t>
            </w: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 xml:space="preserve">TAK: 2 </w:t>
            </w:r>
            <w:proofErr w:type="spellStart"/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pkt</w:t>
            </w:r>
            <w:proofErr w:type="spellEnd"/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wnioskodawca korzystał z doradztwa lub szkolenia / </w:t>
            </w: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 xml:space="preserve">NIE: 0 </w:t>
            </w:r>
            <w:proofErr w:type="spellStart"/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pkt</w:t>
            </w:r>
            <w:proofErr w:type="spellEnd"/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wnioskodawca nie korzystał z żadnej ww. formy doradztwa oferowanej przez LGD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sz w:val="18"/>
                <w:szCs w:val="18"/>
              </w:rPr>
            </w:pPr>
          </w:p>
        </w:tc>
      </w:tr>
      <w:tr>
        <w:trPr>
          <w:trHeight w:val="318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4201" w:type="pct"/>
            <w:gridSpan w:val="10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Poziom wkładu własnego wnioskodawcy jest wyższy niż 35 % </w:t>
            </w:r>
          </w:p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TAK: 3 pkt. wkład własny pow. 40% wartości operacji/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br/>
              <w:t>TAK: 2 pkt. wkład własny pow. 35% wartości operacji / NIE: 0 pkt.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sz w:val="18"/>
                <w:szCs w:val="18"/>
              </w:rPr>
            </w:pPr>
          </w:p>
        </w:tc>
      </w:tr>
      <w:tr>
        <w:trPr>
          <w:trHeight w:val="318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11</w:t>
            </w:r>
          </w:p>
        </w:tc>
        <w:tc>
          <w:tcPr>
            <w:tcW w:w="4201" w:type="pct"/>
            <w:gridSpan w:val="10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Wnioskodawca na dzień złożenia wniosku prowadzi działalność na obszarze LGD „Partnerstwo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Sowiogórskie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” powyżej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1 roku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                                   TAK: 4 pkt. / NIE: 0 pkt.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sz w:val="18"/>
                <w:szCs w:val="18"/>
              </w:rPr>
            </w:pPr>
          </w:p>
        </w:tc>
      </w:tr>
      <w:tr>
        <w:trPr>
          <w:trHeight w:val="318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12</w:t>
            </w:r>
          </w:p>
        </w:tc>
        <w:tc>
          <w:tcPr>
            <w:tcW w:w="4177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Gotowość dokumentacyjna operacji do realizacji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53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68"/>
        </w:trPr>
        <w:tc>
          <w:tcPr>
            <w:tcW w:w="448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426"/>
              </w:tabs>
              <w:jc w:val="right"/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Suma punktów: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</w:p>
        </w:tc>
      </w:tr>
      <w:tr>
        <w:trPr>
          <w:trHeight w:val="274"/>
        </w:trPr>
        <w:tc>
          <w:tcPr>
            <w:tcW w:w="183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IMI</w:t>
            </w:r>
            <w:r>
              <w:rPr>
                <w:rFonts w:ascii="Cambria" w:hAnsi="Cambria" w:cs="TimesNewRoman"/>
                <w:sz w:val="20"/>
                <w:szCs w:val="20"/>
              </w:rPr>
              <w:t xml:space="preserve">Ę </w:t>
            </w:r>
            <w:r>
              <w:rPr>
                <w:rFonts w:ascii="Cambria" w:hAnsi="Cambria"/>
                <w:sz w:val="20"/>
                <w:szCs w:val="20"/>
              </w:rPr>
              <w:t xml:space="preserve">i NAZWISKO CZŁONKA RADY </w:t>
            </w:r>
          </w:p>
        </w:tc>
        <w:tc>
          <w:tcPr>
            <w:tcW w:w="3170" w:type="pct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rPr>
          <w:trHeight w:val="439"/>
        </w:trPr>
        <w:tc>
          <w:tcPr>
            <w:tcW w:w="58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MIEJSCE:</w:t>
            </w:r>
          </w:p>
        </w:tc>
        <w:tc>
          <w:tcPr>
            <w:tcW w:w="125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DATA:</w:t>
            </w:r>
          </w:p>
        </w:tc>
        <w:tc>
          <w:tcPr>
            <w:tcW w:w="10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6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PODPIS:</w:t>
            </w:r>
          </w:p>
        </w:tc>
        <w:tc>
          <w:tcPr>
            <w:tcW w:w="108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</w:tbl>
    <w:p>
      <w:pPr>
        <w:tabs>
          <w:tab w:val="left" w:pos="6127"/>
        </w:tabs>
        <w:jc w:val="both"/>
        <w:rPr>
          <w:b/>
        </w:rPr>
      </w:pPr>
      <w:r>
        <w:rPr>
          <w:b/>
        </w:rPr>
        <w:t xml:space="preserve">MAX. </w:t>
      </w:r>
      <w:r>
        <w:t>liczba punktów:</w:t>
      </w:r>
      <w:r>
        <w:rPr>
          <w:b/>
        </w:rPr>
        <w:t xml:space="preserve"> 43</w:t>
      </w:r>
      <w:r>
        <w:rPr>
          <w:b/>
        </w:rPr>
        <w:t>47</w:t>
      </w:r>
      <w:r>
        <w:rPr>
          <w:b/>
        </w:rPr>
        <w:t xml:space="preserve">/ MIN. </w:t>
      </w:r>
      <w:r>
        <w:t xml:space="preserve">liczba punktów </w:t>
      </w:r>
      <w:r>
        <w:rPr>
          <w:u w:val="single"/>
        </w:rPr>
        <w:t>aby operacja została wybrana:</w:t>
      </w:r>
      <w:r>
        <w:rPr>
          <w:b/>
          <w:u w:val="single"/>
        </w:rPr>
        <w:t xml:space="preserve"> 24</w:t>
      </w:r>
    </w:p>
    <w:tbl>
      <w:tblPr>
        <w:tblW w:w="5000" w:type="pct"/>
        <w:tblLook w:val="0000"/>
      </w:tblPr>
      <w:tblGrid>
        <w:gridCol w:w="1101"/>
        <w:gridCol w:w="567"/>
        <w:gridCol w:w="2125"/>
        <w:gridCol w:w="1844"/>
        <w:gridCol w:w="2017"/>
        <w:gridCol w:w="1633"/>
      </w:tblGrid>
      <w:tr>
        <w:trPr>
          <w:cantSplit/>
          <w:trHeight w:hRule="exact" w:val="303"/>
        </w:trPr>
        <w:tc>
          <w:tcPr>
            <w:tcW w:w="412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lastRenderedPageBreak/>
              <w:t>KARTA OCENY</w:t>
            </w:r>
          </w:p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3</w:t>
            </w:r>
          </w:p>
        </w:tc>
      </w:tr>
      <w:tr>
        <w:trPr>
          <w:cantSplit/>
          <w:trHeight w:hRule="exact" w:val="334"/>
        </w:trPr>
        <w:tc>
          <w:tcPr>
            <w:tcW w:w="4121" w:type="pct"/>
            <w:gridSpan w:val="5"/>
            <w:vMerge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wz. </w:t>
            </w:r>
            <w:r>
              <w:rPr>
                <w:rFonts w:ascii="Cambria" w:hAnsi="Cambria" w:cs="Arial"/>
              </w:rPr>
              <w:t>3</w:t>
            </w:r>
          </w:p>
        </w:tc>
      </w:tr>
      <w:tr>
        <w:trPr>
          <w:cantSplit/>
          <w:trHeight w:val="159"/>
        </w:trPr>
        <w:tc>
          <w:tcPr>
            <w:tcW w:w="4121" w:type="pct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Str. 2</w:t>
            </w:r>
          </w:p>
        </w:tc>
      </w:tr>
      <w:tr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 xml:space="preserve">Lokalne Kryteria Wyboru  – uzasadnienie przyznanej liczby punktów </w:t>
            </w:r>
          </w:p>
        </w:tc>
      </w:tr>
      <w:tr>
        <w:trPr>
          <w:trHeight w:val="402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Nr kryterium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Treść uzasadnienia do przyznanej punktacji </w:t>
            </w: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11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12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45"/>
        </w:trPr>
        <w:tc>
          <w:tcPr>
            <w:tcW w:w="89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Podpis Członka Rady  </w:t>
            </w:r>
          </w:p>
        </w:tc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Głos ważny / nieważny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</w:p>
          <w:p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(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  <w:r>
              <w:rPr>
                <w:rFonts w:ascii="Cambria" w:hAnsi="Cambria" w:cs="Arial"/>
                <w:sz w:val="20"/>
                <w:szCs w:val="20"/>
              </w:rPr>
              <w:t>niepotrzebne skreślić)</w:t>
            </w:r>
          </w:p>
        </w:tc>
      </w:tr>
      <w:tr>
        <w:trPr>
          <w:trHeight w:val="343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/>
                <w:strike/>
                <w:sz w:val="20"/>
                <w:szCs w:val="20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Podpis Sekretarza: 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INSTRUKCJA WYPEŁNIANIA KARTY:</w:t>
      </w:r>
      <w:r>
        <w:rPr>
          <w:b/>
          <w:bCs/>
          <w:sz w:val="20"/>
          <w:szCs w:val="20"/>
        </w:rPr>
        <w:br/>
        <w:t>1 strona KARTY:</w:t>
      </w:r>
    </w:p>
    <w:p>
      <w:pPr>
        <w:spacing w:before="60"/>
        <w:ind w:left="360"/>
        <w:rPr>
          <w:sz w:val="18"/>
          <w:szCs w:val="18"/>
        </w:rPr>
      </w:pPr>
      <w:r>
        <w:rPr>
          <w:sz w:val="18"/>
          <w:szCs w:val="18"/>
        </w:rPr>
        <w:t>Pola zaciemnione wypełnia biuro LGD</w:t>
      </w:r>
    </w:p>
    <w:p>
      <w:pPr>
        <w:ind w:left="360"/>
        <w:rPr>
          <w:sz w:val="18"/>
          <w:szCs w:val="18"/>
        </w:rPr>
      </w:pPr>
      <w:r>
        <w:rPr>
          <w:sz w:val="18"/>
          <w:szCs w:val="18"/>
        </w:rPr>
        <w:t>Pola białe wypełnia Członek Rady biorący udział w ocenie zgodności wg lokalnych kryteriów wyboru.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Kartę należy wypełnić piórem lub długopisem.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Wszystkie rubryki muszą być wypełnione. 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 punktach od 1 do </w:t>
      </w:r>
      <w:r>
        <w:rPr>
          <w:sz w:val="18"/>
          <w:szCs w:val="18"/>
        </w:rPr>
        <w:t>12</w:t>
      </w:r>
      <w:r>
        <w:rPr>
          <w:sz w:val="18"/>
          <w:szCs w:val="18"/>
        </w:rPr>
        <w:t xml:space="preserve"> należy wpisać przyznaną liczbę punktów, a następnie zsumować ich liczbę i wpisać wynik </w:t>
      </w:r>
      <w:r>
        <w:rPr>
          <w:sz w:val="18"/>
          <w:szCs w:val="18"/>
        </w:rPr>
        <w:br/>
        <w:t xml:space="preserve">w wyznaczonym poniżej polu (suma punktów) </w:t>
      </w:r>
    </w:p>
    <w:p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Niewpisanie imienia, nazwiska, brak podpisu oraz błędne wypełnienie karty skutkuje nieważnością oddanego głosu.</w:t>
      </w:r>
    </w:p>
    <w:p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</w:p>
    <w:p>
      <w:pPr>
        <w:pStyle w:val="Akapitzlist"/>
        <w:numPr>
          <w:ilvl w:val="0"/>
          <w:numId w:val="26"/>
        </w:numPr>
        <w:spacing w:after="0" w:line="240" w:lineRule="auto"/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punktach od 1 do </w:t>
      </w:r>
      <w:r>
        <w:rPr>
          <w:sz w:val="18"/>
          <w:szCs w:val="18"/>
        </w:rPr>
        <w:t>12</w:t>
      </w:r>
      <w:r>
        <w:rPr>
          <w:sz w:val="18"/>
          <w:szCs w:val="18"/>
        </w:rPr>
        <w:t xml:space="preserve"> należy wprowadzić przyznaną liczbę punktów, które zostaną automatycznie zliczone</w:t>
      </w:r>
    </w:p>
    <w:p>
      <w:pPr>
        <w:numPr>
          <w:ilvl w:val="0"/>
          <w:numId w:val="26"/>
        </w:numPr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Niewpisanie imienia, nazwiska oraz brak podpisu skutkuje nieważnością karty. Podpis odręczny należy złożyć po wydrukowaniu karty oceny. </w:t>
      </w: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 strony KARTY: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Członek Rady biorący udział w ocenie zgodności wg lokalnych kryteriów wyboru wypełnia 2 stronę karty w polach </w:t>
      </w:r>
      <w:r>
        <w:rPr>
          <w:sz w:val="18"/>
          <w:szCs w:val="18"/>
        </w:rPr>
        <w:br/>
        <w:t xml:space="preserve">od 1 do </w:t>
      </w:r>
      <w:r>
        <w:rPr>
          <w:sz w:val="18"/>
          <w:szCs w:val="18"/>
        </w:rPr>
        <w:t>12</w:t>
      </w:r>
      <w:r>
        <w:rPr>
          <w:sz w:val="18"/>
          <w:szCs w:val="18"/>
        </w:rPr>
        <w:t xml:space="preserve"> dotyczących uzasadnienia przyznanej liczby punktów. </w:t>
      </w:r>
      <w:r>
        <w:rPr>
          <w:sz w:val="18"/>
          <w:szCs w:val="18"/>
        </w:rPr>
        <w:br/>
        <w:t xml:space="preserve">Pola należy wypełnić piórem lub długopisem. Wszystkie rubryki muszą być wypełnione.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Brak podpisu Członka Rady oraz błędne wypełnienie karty skutkuje nieważnością oddanego głosu.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karcie oceny po sprawdzeniu prawidłowości jej wypełnienia podpis składa Sekretarz uznając oddany głos za ważny lub nieważny. </w:t>
      </w:r>
    </w:p>
    <w:p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Członek Rady biorący udział w ocenie zgodności wg lokalnych kryteriów wyboru wypełnia 2 stronę karty w polach </w:t>
      </w:r>
      <w:r>
        <w:rPr>
          <w:sz w:val="18"/>
          <w:szCs w:val="18"/>
        </w:rPr>
        <w:br/>
        <w:t xml:space="preserve">od 1 do </w:t>
      </w:r>
      <w:r>
        <w:rPr>
          <w:sz w:val="18"/>
          <w:szCs w:val="18"/>
        </w:rPr>
        <w:t>12</w:t>
      </w:r>
      <w:r>
        <w:rPr>
          <w:sz w:val="18"/>
          <w:szCs w:val="18"/>
        </w:rPr>
        <w:t xml:space="preserve"> dotyczących uzasadnienia przyznanej liczby punktów. </w:t>
      </w:r>
      <w:r>
        <w:rPr>
          <w:sz w:val="18"/>
          <w:szCs w:val="18"/>
        </w:rPr>
        <w:br/>
        <w:t xml:space="preserve">Wszystkie rubryki muszą być wypełnione.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Brak podpisu Członka Rady oraz błędne wypełnienie karty skutkuje nieważnością oddanego głosu.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karcie oceny po sprawdzeniu prawidłowości jej wypełnienia podpis składa Sekretarz uznając oddany głos za ważny lub nieważny. </w:t>
      </w:r>
    </w:p>
    <w:p>
      <w:pPr>
        <w:spacing w:after="200" w:line="276" w:lineRule="auto"/>
        <w:rPr>
          <w:b/>
          <w:sz w:val="28"/>
          <w:u w:val="single"/>
        </w:rPr>
        <w:sectPr>
          <w:footerReference w:type="default" r:id="rId8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Załącznik 4 - Opisy kryteriów wyboru</w:t>
      </w:r>
    </w:p>
    <w:p>
      <w:pPr>
        <w:rPr>
          <w:rFonts w:ascii="Cambria" w:hAnsi="Cambria"/>
          <w:b/>
          <w:sz w:val="28"/>
          <w:szCs w:val="28"/>
        </w:rPr>
      </w:pPr>
    </w:p>
    <w:p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INFRASTRUKTURA PUBLICZNA</w:t>
      </w:r>
    </w:p>
    <w:tbl>
      <w:tblPr>
        <w:tblW w:w="14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3736"/>
        <w:gridCol w:w="992"/>
        <w:gridCol w:w="8802"/>
      </w:tblGrid>
      <w:tr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lang w:bidi="en-US"/>
              </w:rPr>
            </w:pPr>
            <w:r>
              <w:rPr>
                <w:rFonts w:asciiTheme="majorHAnsi" w:hAnsiTheme="majorHAnsi"/>
                <w:b/>
                <w:lang w:bidi="en-US"/>
              </w:rPr>
              <w:t>Lp.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b/>
                <w:lang w:bidi="en-US"/>
              </w:rPr>
            </w:pPr>
            <w:r>
              <w:rPr>
                <w:rFonts w:asciiTheme="majorHAnsi" w:hAnsiTheme="majorHAnsi"/>
                <w:b/>
                <w:lang w:bidi="en-US"/>
              </w:rPr>
              <w:t>KRYTERIUM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b/>
                <w:lang w:bidi="en-US"/>
              </w:rPr>
            </w:pPr>
            <w:r>
              <w:rPr>
                <w:rFonts w:asciiTheme="majorHAnsi" w:hAnsiTheme="majorHAnsi"/>
                <w:b/>
                <w:lang w:bidi="en-US"/>
              </w:rPr>
              <w:t xml:space="preserve">WAGA </w:t>
            </w:r>
          </w:p>
        </w:tc>
        <w:tc>
          <w:tcPr>
            <w:tcW w:w="8802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lang w:bidi="en-US"/>
              </w:rPr>
            </w:pPr>
            <w:r>
              <w:rPr>
                <w:rFonts w:asciiTheme="majorHAnsi" w:hAnsiTheme="majorHAnsi"/>
                <w:b/>
                <w:lang w:bidi="en-US"/>
              </w:rPr>
              <w:t>OPIS kryterium</w:t>
            </w:r>
          </w:p>
        </w:tc>
      </w:tr>
      <w:tr>
        <w:trPr>
          <w:trHeight w:val="1042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1</w:t>
            </w:r>
          </w:p>
        </w:tc>
        <w:tc>
          <w:tcPr>
            <w:tcW w:w="3736" w:type="dxa"/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OPARCIE OPERACJI </w:t>
            </w:r>
            <w:r>
              <w:rPr>
                <w:rFonts w:asciiTheme="majorHAnsi" w:hAnsiTheme="majorHAnsi" w:cs="Tahoma"/>
                <w:sz w:val="20"/>
                <w:szCs w:val="20"/>
              </w:rPr>
              <w:br/>
              <w:t xml:space="preserve">NA LOKALNYCH WARTOŚCIACH </w:t>
            </w:r>
            <w:r>
              <w:rPr>
                <w:rFonts w:asciiTheme="majorHAnsi" w:hAnsiTheme="majorHAnsi" w:cs="Tahoma"/>
                <w:sz w:val="20"/>
                <w:szCs w:val="20"/>
              </w:rPr>
              <w:br/>
              <w:t>I ZASOBACH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5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8802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Preferuje operacje, które zachowują i bazują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lokalnym potencjale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kulturowym, historycznym lub przyrodniczym – realizacja projektu bazuje lub służy zachowaniu przynajmniej dwóch rodzajach zasobów 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załącznikach, mające odzwierciedlenie w kosztach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>5 pkt. - kryterium w pełni spełnione  / 0 pkt. -kryterium nie spełnione</w:t>
            </w:r>
          </w:p>
        </w:tc>
      </w:tr>
      <w:tr>
        <w:trPr>
          <w:trHeight w:val="34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2</w:t>
            </w:r>
          </w:p>
        </w:tc>
        <w:tc>
          <w:tcPr>
            <w:tcW w:w="3736" w:type="dxa"/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ZASTOSOWANIE ROZWIĄZAŃ SPRZYJAJĄCYCH OCHRONIE ŚRODOWISKA LUB PRZECIWDZIAŁANIU ZMIANOM KLIMATU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3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8802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Preferuje operacje, które podczas realizacji zastosują rozwiązania sprzyjające ochronie środowiska lub klimatu,  tj. np. zastosowanie bardziej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ekologicznych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materiałów lub technologii, operacje przybliżające ich uczestnikom lub odbiorcom tematykę ochrony środowiska (w tym lokalnych zasobów) czy przeciwdziałanie zmianom klimatu. – 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załącznikach. . Punkty zostaną przyznane, jeżeli wnioskodawca uwzględnił w budżecie poniesienie kosztów związanych z zastosowaniem takich rozwiązań. 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>3 pkt. - kryterium w pełni spełnione / 0 pkt. -kryterium nie spełnione</w:t>
            </w:r>
          </w:p>
        </w:tc>
      </w:tr>
      <w:tr>
        <w:trPr>
          <w:trHeight w:val="34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3</w:t>
            </w:r>
          </w:p>
        </w:tc>
        <w:tc>
          <w:tcPr>
            <w:tcW w:w="3736" w:type="dxa"/>
            <w:vAlign w:val="center"/>
          </w:tcPr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OPERACJA PRZYCZYNIA SIĘ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DO ROZWOJU: (WYBÓR JEDNOKROTNY)</w:t>
            </w:r>
          </w:p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A/ INFRASTRUKTURY TURYSTYCZNEJ – </w:t>
            </w:r>
          </w:p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B/ INFRASTRUKTURY REKREACYJNEJ – </w:t>
            </w:r>
          </w:p>
          <w:p>
            <w:pPr>
              <w:snapToGrid w:val="0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C/ INFRASTRUKTURY KULTUROWEJ  –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5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2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8802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 analizie SWOT zwrócono uwagę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niski stopień wykorzystania walorów turystycznych obszaru oraz niedostatecznie rozwinięty  w zakresie infrastruktury służącej rozwojowi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kultury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sportu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rekreacji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– preferowane będą operacje, które przyczyniają się co najmniej do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rozwoju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jednego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z wymienionych typów infrastruktury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– 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załącznikach, mające odzwierciedlenie w kosztach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5 pkt. - kryterium spełnione jeżeli przyczynia się do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rozwoju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dwóch zakresów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2pkt. – kryterium spełnione jeżeli przyczynia się do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rozwoju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wyłącznie jednego zakresu</w:t>
            </w:r>
          </w:p>
          <w:p>
            <w:pPr>
              <w:jc w:val="center"/>
              <w:rPr>
                <w:rFonts w:asciiTheme="majorHAnsi" w:hAnsiTheme="majorHAnsi"/>
                <w:strike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0 pkt. - kryterium nie spełnione</w:t>
            </w:r>
          </w:p>
        </w:tc>
      </w:tr>
      <w:tr>
        <w:trPr>
          <w:trHeight w:val="34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4</w:t>
            </w:r>
          </w:p>
        </w:tc>
        <w:tc>
          <w:tcPr>
            <w:tcW w:w="3736" w:type="dxa"/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OPERACJA WPŁYWA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NA NIWELOWANIE PROBLEMÓW SPOŁECZNO-GOSPODARCZYCH ZDIAGNOZOWANYCH NA OBSZARZE LGD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4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8802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Preferuje operacje, które podczas realizacji zastosują rozwiązania służące niwelowaniu problemów społeczno-gospodarczych wskazanych w LSR – 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załącznikach, mają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>ce odzwierciedlenie w kosztach</w:t>
            </w:r>
          </w:p>
          <w:p>
            <w:pPr>
              <w:jc w:val="center"/>
              <w:rPr>
                <w:rFonts w:asciiTheme="majorHAnsi" w:hAnsiTheme="majorHAnsi"/>
                <w:strike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4 pkt. - kryterium w pełni spełnione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>0 pkt. - kryterium nie spełnione</w:t>
            </w:r>
          </w:p>
        </w:tc>
      </w:tr>
      <w:tr>
        <w:trPr>
          <w:trHeight w:val="34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lastRenderedPageBreak/>
              <w:t>5</w:t>
            </w:r>
          </w:p>
        </w:tc>
        <w:tc>
          <w:tcPr>
            <w:tcW w:w="3736" w:type="dxa"/>
            <w:vAlign w:val="center"/>
          </w:tcPr>
          <w:p>
            <w:pPr>
              <w:rPr>
                <w:rFonts w:asciiTheme="majorHAnsi" w:hAnsiTheme="majorHAnsi"/>
                <w:sz w:val="18"/>
                <w:szCs w:val="18"/>
                <w:lang w:bidi="en-US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WNIOSKODAWCA ZOBOWIĄZUJE SIĘ 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 xml:space="preserve">DO ROZPROPAGOWANIA ŹRÓDŁA FINANSOWANIA OPERACJI, 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 xml:space="preserve">W SZCZEGÓLNOŚCI DO ZAMIESZCZENIA LOGOTYPU LGD ORAZ INNYCH ZGODNIE 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Z KSIĘGĄ WIZUALIZACJI WE WSZYSTKICH MATERIAŁACH POWSTAJĄCYCH W WYNIKU REALIZACJI PROJEKTU (WYDAWNICTWA, OZNAKOWANIE TABLICAMI INFORMACYJNYMI ITP.)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4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8802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Preferuje operacje zakładające promowanie obszaru LGD poprzez zamieszczanie poza obowiązkowymi logotypami propagującymi źródła finansowania z funduszu również logotypu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LGD „Partnerstwo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Sowiogórskie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” – 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załącznikach, mające odzwierciedlenie w kosztach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>4 pkt. - kryterium spełnione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>0 pkt. -kryterium nie spełnione</w:t>
            </w:r>
          </w:p>
        </w:tc>
      </w:tr>
      <w:tr>
        <w:trPr>
          <w:trHeight w:val="1974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6</w:t>
            </w:r>
          </w:p>
        </w:tc>
        <w:tc>
          <w:tcPr>
            <w:tcW w:w="3736" w:type="dxa"/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OPERACJA PRZYCZYNIA SIĘ BEZPOŚREDNIO DO ZWIĘKSZENIA ATRAKCYJNOŚCI TURYSTYCZNEJ OBSZARU LGD PARTNERSTWO SOWIOGÓRSKIE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5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  <w:p>
            <w:pPr>
              <w:rPr>
                <w:rFonts w:asciiTheme="majorHAnsi" w:hAnsiTheme="majorHAnsi"/>
                <w:lang w:bidi="en-US"/>
              </w:rPr>
            </w:pPr>
          </w:p>
        </w:tc>
        <w:tc>
          <w:tcPr>
            <w:tcW w:w="8802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Preferuje operacje, które mają wpływ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przyczynienie się do zwiększenia atrakcyjności obszaru poprzez jego promocję i podejmowanie innych działań zachęcających turystów do odwiedzania regionu – korzystania z walorów, usług i innego rodzaju ofert dotyczących aktywnej i atrakcyjnej formy spędzania czasu. Projekt ma zaplanowane  budżecie środki  służące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do realizacji operacji 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załącznikach, mające odzwierciedlenie w kosztach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>5 pkt. - kryterium spełnione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>0 pkt. -kryterium nie spełnione</w:t>
            </w:r>
          </w:p>
        </w:tc>
      </w:tr>
      <w:tr>
        <w:trPr>
          <w:trHeight w:val="11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7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OPERACJA REALIZOWANA JEST PRZEZ WNIOSKODAWCĘ, KTÓRY KORZYSTAŁ Z BEZPŁATNEGO DORADZTWA BEZPOŚREDNIEGO NA ETAPIE PRZYGOTOWANIA WNIOSKU I SZKOLEŃ OFEROWANYCH PRZEZ LGD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Theme="majorHAnsi" w:hAnsiTheme="majorHAnsi"/>
                <w:strike/>
                <w:lang w:bidi="en-US"/>
              </w:rPr>
            </w:pP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4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2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 (kryterium uznane za spełnione jeżeli:</w:t>
            </w:r>
          </w:p>
          <w:p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Szkolenie - fakt uczestniczenia w szkoleniu zostanie potwierdzony przez Biuro LGD poprzez potwierdzenie uczestnictwa osobistego -  podpis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liście obecności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ze szkolenia przeprowadzonego przed naborem z wnioskowanego zakresu operacji; </w:t>
            </w:r>
          </w:p>
          <w:p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Doradztwo bezpośrednie – osobiste konsultacje przygotowanej pełnej dokumentacji planowanego do złożenia wniosku potwierdzone przez LGD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Karcie doradztwa (wymagana kopia karty doradztwa)) 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pkt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- wnioskodawca korzystał ze szkoleń i doradztwa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etapie przygotowania wniosku (praca z wnioskiem)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2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pkt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- wnioskodawca korzystał z doradztwa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etapie przygotowania wniosku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>(praca z wnioskiem) lub szkolenia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pkt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- wnioskodawca nie korzystał z żadnej ww. formy doradztwa oferowanej przez LGD 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</w:p>
        </w:tc>
      </w:tr>
      <w:tr>
        <w:trPr>
          <w:trHeight w:val="11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lastRenderedPageBreak/>
              <w:t>8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trike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GOTOWOŚĆ DOKUMENTACYJNA OPERACJI DO REALIZACJI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Theme="majorHAnsi" w:hAnsiTheme="majorHAnsi"/>
                <w:strike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4</w:t>
            </w:r>
          </w:p>
        </w:tc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Preferuje operacje z kompletną dokumentacją dotyczącą zakresu realizacji operacji oraz spełniania LKW. Kryterium uznaje się za spełnione jeżeli Wnioskodawca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dzień złożenia Wniosku o przyznanie pomocy załączył do niego oraz do „Opis „projektu” pod kątem spełniania lokalnych kryteriów wyboru operacji zapisanych w LSR” wszystkie wymagane załączniki i nie został wezwany do złożenia uzupełnień w tym zakresie.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zawartych informacji we wniosku i załącznikach.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>4 pkt. - kryterium spełnione</w:t>
            </w:r>
          </w:p>
          <w:p>
            <w:pPr>
              <w:jc w:val="center"/>
              <w:rPr>
                <w:rFonts w:asciiTheme="majorHAnsi" w:hAnsiTheme="majorHAnsi"/>
                <w:strike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>0 pkt. - kryterium nie spełnione</w:t>
            </w:r>
          </w:p>
        </w:tc>
      </w:tr>
    </w:tbl>
    <w:p>
      <w:pPr>
        <w:rPr>
          <w:rFonts w:asciiTheme="majorHAnsi" w:hAnsiTheme="majorHAnsi"/>
        </w:rPr>
      </w:pPr>
    </w:p>
    <w:p>
      <w:pPr>
        <w:tabs>
          <w:tab w:val="left" w:pos="6127"/>
        </w:tabs>
        <w:jc w:val="both"/>
        <w:rPr>
          <w:b/>
          <w:u w:val="single"/>
        </w:rPr>
      </w:pPr>
      <w:r>
        <w:rPr>
          <w:b/>
        </w:rPr>
        <w:t xml:space="preserve">MAX. </w:t>
      </w:r>
      <w:r>
        <w:t>liczba punktów:</w:t>
      </w:r>
      <w:r>
        <w:rPr>
          <w:b/>
        </w:rPr>
        <w:t xml:space="preserve"> 34/ MIN. </w:t>
      </w:r>
      <w:r>
        <w:t xml:space="preserve">liczba punktów </w:t>
      </w:r>
      <w:r>
        <w:rPr>
          <w:u w:val="single"/>
        </w:rPr>
        <w:t>aby operacja została wybrana:</w:t>
      </w:r>
      <w:r>
        <w:rPr>
          <w:b/>
          <w:u w:val="single"/>
        </w:rPr>
        <w:t xml:space="preserve"> 19</w:t>
      </w: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>PODEJMOWANIE DZIAŁALNOŚCI GOSPODARCZEJ</w:t>
      </w:r>
    </w:p>
    <w:tbl>
      <w:tblPr>
        <w:tblW w:w="14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3466"/>
        <w:gridCol w:w="993"/>
        <w:gridCol w:w="9099"/>
      </w:tblGrid>
      <w:tr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lang w:bidi="en-US"/>
              </w:rPr>
            </w:pPr>
            <w:r>
              <w:rPr>
                <w:rFonts w:asciiTheme="majorHAnsi" w:hAnsiTheme="majorHAnsi"/>
                <w:b/>
                <w:lang w:bidi="en-US"/>
              </w:rPr>
              <w:t>Lp.</w:t>
            </w:r>
          </w:p>
        </w:tc>
        <w:tc>
          <w:tcPr>
            <w:tcW w:w="346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b/>
                <w:lang w:bidi="en-US"/>
              </w:rPr>
            </w:pPr>
            <w:r>
              <w:rPr>
                <w:rFonts w:asciiTheme="majorHAnsi" w:hAnsiTheme="majorHAnsi"/>
                <w:b/>
                <w:lang w:bidi="en-US"/>
              </w:rPr>
              <w:t>KRYTERIUM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lang w:bidi="en-US"/>
              </w:rPr>
            </w:pPr>
            <w:r>
              <w:rPr>
                <w:rFonts w:asciiTheme="majorHAnsi" w:hAnsiTheme="majorHAnsi"/>
                <w:b/>
                <w:lang w:bidi="en-US"/>
              </w:rPr>
              <w:t>WAGA</w:t>
            </w:r>
          </w:p>
        </w:tc>
        <w:tc>
          <w:tcPr>
            <w:tcW w:w="9099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lang w:bidi="en-US"/>
              </w:rPr>
            </w:pPr>
            <w:r>
              <w:rPr>
                <w:rFonts w:asciiTheme="majorHAnsi" w:hAnsiTheme="majorHAnsi"/>
                <w:b/>
                <w:lang w:bidi="en-US"/>
              </w:rPr>
              <w:t>OPIS kryterium</w:t>
            </w:r>
          </w:p>
        </w:tc>
      </w:tr>
      <w:tr>
        <w:trPr>
          <w:trHeight w:val="1184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1</w:t>
            </w:r>
          </w:p>
        </w:tc>
        <w:tc>
          <w:tcPr>
            <w:tcW w:w="3466" w:type="dxa"/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OPARCIE OPERACJI NA LOKALNYCH WARTOŚCIACH I ZASOBACH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4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9099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Preferuje operacje, które zachowują i bazują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lokalnym potencjale kulturowym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>,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historycznym lub przyrodniczym – realizacja projektu bazuje lub służy zachowaniu przynajmniej dwóch rodzajów zasobów – 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załącznikach, mające odzwierciedlenie w kosztach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>4 pkt. - kryterium w pełni spełnione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>0 pkt. - kryterium niespełnione</w:t>
            </w:r>
          </w:p>
        </w:tc>
      </w:tr>
      <w:tr>
        <w:trPr>
          <w:trHeight w:val="1841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2</w:t>
            </w:r>
          </w:p>
        </w:tc>
        <w:tc>
          <w:tcPr>
            <w:tcW w:w="3466" w:type="dxa"/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ZASTOSOWANIE ROZWIĄZAŃ SPRZYJAJĄCYCH OCHRONIE ŚRODOWISKA LUB PRZECIWDZIAŁANIU ZMIANOM KLIMATU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4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9099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Preferuje operacje, które podczas realizacji zastosują rozwiązania sprzyjające ochronie środowiska lub klimatu,  tj. np. zastosowanie bardziej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ekologicznych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materiałów lub technologii, operacje przybliżające ich uczestnikom lub odbiorcom tematykę ochrony środowiska (w tym lokalnych zasobów) czy przeciwdziałanie zmianom klimatu. – 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w załączniku: „Opis „projektu” pod kątem spełniania lokalnych kryteriów wyboru operacji zapisanych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załącznikach. . Punkty zostaną przyznane, jeżeli wnioskodawca uwzględnił w budżecie poniesienie kosztów związanych z zastosowaniem takich rozwiązań.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4 pkt. - kryterium w pełni spełnione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>0 pkt. - kryterium niespełnione</w:t>
            </w:r>
          </w:p>
        </w:tc>
      </w:tr>
      <w:tr>
        <w:trPr>
          <w:trHeight w:val="1785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3</w:t>
            </w:r>
          </w:p>
        </w:tc>
        <w:tc>
          <w:tcPr>
            <w:tcW w:w="3466" w:type="dxa"/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>OPERACJA BĘDZIE REALIZOWANA PRZEZ OSOBĘ LUB TWORZY MIEJSCE PRACY DLA OSÓB  ZE WSKAZANYCH W LSR GRUP DEFAWORYZOWANYCH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3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9099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Preferuje operacje realizowane przez przedstawicieli z grup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defaworyzowanych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>, lub przewiduje dla nich utworzenie miejsc pracy realizujących wskaźniki realizacji celu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>.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(Do grupy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defaworyzowanej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wg LSR zaliczamy: Osoby bezrobotne,  Osoby do 25 roku życia - osoby młode wkraczające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rynek pracy/ Osoby pow. 50 roku życia/ Osoby korzystające z pomocy społecznej z powodu ubóstwa)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załącznikach.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>3 pkt. - kryterium spełnione / 0 pkt. - kryterium niespełnione</w:t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>
        <w:trPr>
          <w:trHeight w:val="2403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lastRenderedPageBreak/>
              <w:t>4</w:t>
            </w:r>
          </w:p>
        </w:tc>
        <w:tc>
          <w:tcPr>
            <w:tcW w:w="3466" w:type="dxa"/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URUCHAMIANA DZIAŁALNOŚĆ SPEŁNIA WARUNKI INNOWACYJNOŚCI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3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9099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Preferowane będą operacje innowacyjne tj. zgodne z definicją innowacyjności zawartą w procedurze wyboru operacji: </w:t>
            </w:r>
            <w:r>
              <w:rPr>
                <w:rFonts w:asciiTheme="majorHAnsi" w:hAnsiTheme="majorHAnsi"/>
                <w:i/>
                <w:sz w:val="20"/>
                <w:szCs w:val="20"/>
                <w:lang w:bidi="en-US"/>
              </w:rPr>
              <w:t>„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Innowacja to wdrożenie nowego lub istotnie ulepszonego produktu (wyrobu lub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usługi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 xml:space="preserve">), nowego lub istotnie ulepszonego procesu, zastosowanie nowej technologii lub nowego sposobu wykorzystania lub zmobilizowania istniejących lokalnych zasobów przyrodniczych, historycznych, kulturowych czy społecznych 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na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 xml:space="preserve"> obszarze LGD „Partnerstwo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Sowiogórskie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>”</w:t>
            </w:r>
            <w:r>
              <w:rPr>
                <w:rFonts w:asciiTheme="majorHAnsi" w:hAnsiTheme="majorHAnsi"/>
                <w:i/>
                <w:sz w:val="20"/>
                <w:szCs w:val="20"/>
                <w:lang w:bidi="en-US"/>
              </w:rPr>
              <w:t xml:space="preserve">. </w:t>
            </w:r>
            <w:r>
              <w:rPr>
                <w:rFonts w:asciiTheme="majorHAnsi" w:hAnsiTheme="majorHAnsi"/>
                <w:i/>
                <w:sz w:val="20"/>
                <w:szCs w:val="20"/>
                <w:lang w:bidi="en-US"/>
              </w:rPr>
              <w:br/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załącznikach, mające odzwierciedlenie w kosztach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3 pkt. - kryterium spełnione – innowacyjność logicznie uzasadniona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 0 pkt. - kryterium nie spełnione </w:t>
            </w:r>
          </w:p>
        </w:tc>
      </w:tr>
      <w:tr>
        <w:trPr>
          <w:trHeight w:val="34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5</w:t>
            </w:r>
          </w:p>
        </w:tc>
        <w:tc>
          <w:tcPr>
            <w:tcW w:w="3466" w:type="dxa"/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URUCHAMIANA DZIAŁALNOŚĆ JEST ZWIĄZANA Z OBSŁUGĄ RUCHU TURYSTYCZNEGO LUB PRZETWÓRSTWEM PRODUKTÓW LOKALNYCH NA OBSZARZE LGD PARTNERSTWO SOWIOGÓRSKIE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5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9099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Preferuje operacje, które w ramach podejmowanej działalności gospodarczej uwzględniają ścisłe powiązanie z obsługą ruchu turystycznego lub przetwórstwem produktów lokalnych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obszarze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LGD „Partnerstwa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Sowiogórskiego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” oraz mają odzwierciedlenie w kosztach 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– 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załącznikach.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>5 pkt. - kryterium spełnione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>0 pkt. - kryterium niespełnione</w:t>
            </w:r>
          </w:p>
        </w:tc>
      </w:tr>
      <w:tr>
        <w:trPr>
          <w:trHeight w:val="34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6</w:t>
            </w:r>
          </w:p>
        </w:tc>
        <w:tc>
          <w:tcPr>
            <w:tcW w:w="3466" w:type="dxa"/>
            <w:vAlign w:val="center"/>
          </w:tcPr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WNIOSKODAWCA ZOBOWIĄZUJE SIĘ DO ROZPROPAGOWANIA ŹRÓDŁA FINANSOWANIA OPERACJI,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W SZCZEGÓLNOŚCI DO ZAMIESZCZENIA LOGOTYPU LGD ORAZ INNYCH ZGODNIE Z KSIĘGĄ WIZUALIZACJI WE WSZYSTKICH MATERIAŁACH POWSTAJĄCYCH </w:t>
            </w:r>
          </w:p>
          <w:p>
            <w:pPr>
              <w:snapToGrid w:val="0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 WYNIKU REALIZACJI PROJEKTU (WYDAWNICTWA, OZNAKOWANIE TABLICAMI INFORMACYJNYMI ITP.)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4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9099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Preferuje operacje zakładające promowanie obszaru LGD poprzez zamieszczanie poza obowiązkowymi logotypami propagującymi źródła finansowania również logotypu LGD „Partnerstwo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Sowiogórskie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”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– 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załącznikach, mające odzwierciedlenie w kosztach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>4 pkt. - kryterium spełnione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>0 pkt. - kryterium niespełnione</w:t>
            </w:r>
          </w:p>
        </w:tc>
      </w:tr>
      <w:tr>
        <w:trPr>
          <w:trHeight w:val="34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7</w:t>
            </w:r>
          </w:p>
        </w:tc>
        <w:tc>
          <w:tcPr>
            <w:tcW w:w="3466" w:type="dxa"/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OPERACJA PRZYCZYNIA SIĘ BEZPOŚREDNIO DO ZWIĘKSZENIA ATRAKCYJNOŚCI TURYSTYCZNEJ OBSZARU LGD PARTNERSTWO SOWIOGÓRSKIE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5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9099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Preferuje operacje, które mają wpływ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przyczynienie się do zwiększenia atrakcyjności obszaru poprzez jego promocję (z wykorzystaniem marki Gór Sowich) i podejmowanie innych działań zachęcających turystów do odwiedzania regionu – korzystania z walorów, usług i innego rodzaju ofert dotyczących aktywnej i atrakcyjnej formy spędzania czasu. Projekt ma zaplanowane  w budżecie środki służące do realizacji operacji. </w:t>
            </w:r>
          </w:p>
          <w:p>
            <w:pPr>
              <w:jc w:val="center"/>
              <w:rPr>
                <w:rFonts w:asciiTheme="majorHAnsi" w:hAnsiTheme="majorHAnsi"/>
                <w:strike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załącznikach.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>5 pkt. - kryterium spełnione   / 0 pkt. -kryterium nie spełnione</w:t>
            </w:r>
          </w:p>
        </w:tc>
      </w:tr>
      <w:tr>
        <w:trPr>
          <w:trHeight w:val="34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lastRenderedPageBreak/>
              <w:t>8</w:t>
            </w:r>
          </w:p>
        </w:tc>
        <w:tc>
          <w:tcPr>
            <w:tcW w:w="3466" w:type="dxa"/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OPERACJA REALIZOWANA JEST PRZEZ WNIOSKODAWCĘ, KTÓRY KORZYSTAŁ Z BEZPŁATNEGO DORADZTWA BEZPOŚREDNIEGO NA ETAPIE PRZYGOTOWANIA WNIOSKU I SZKOLEŃ OFEROWANYCH PRZEZ LGD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4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2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9099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załącznikach, mające odzwierciedlenie w kosztach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 (kryterium uznane za spełnione jeżeli:</w:t>
            </w:r>
          </w:p>
          <w:p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Szkolenie - fakt uczestniczenia w szkoleniu zostanie potwierdzony przez Biuro LGD poprzez potwierdzenie uczestnictwa osobistego -  podpis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liście obecności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ze szkolenia przeprowadzonego przed naborem z wnioskowanego zakresu operacji; </w:t>
            </w:r>
          </w:p>
          <w:p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Doradztwo bezpośrednie – osobiste konsultacje przygotowanej pełnej dokumentacji planowanego do złożenia wniosku potwierdzone przez LGD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Karcie doradztwa (wymagana kopia karty doradztwa))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pkt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- wnioskodawca korzystał ze szkoleń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i doradztwa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etapie przygotowania wniosku (praca z wnioskiem)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2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pkt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- wnioskodawca korzystał z doradztwa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etapie przygotowania wniosku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>(praca z wnioskiem) lub szkolenia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pkt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- wnioskodawca nie korzystał z żadnej ww. formy doradztwa oferowanej przez LGD </w:t>
            </w:r>
          </w:p>
        </w:tc>
      </w:tr>
      <w:tr>
        <w:trPr>
          <w:trHeight w:val="34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9</w:t>
            </w:r>
          </w:p>
        </w:tc>
        <w:tc>
          <w:tcPr>
            <w:tcW w:w="3466" w:type="dxa"/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WNIOSKODAWCA NA DZIEŃ ZŁOŻENIA WNIOSKU JEST ZAMELDOWANY NA OBSZRZE LGD „PARTNERSTWO SOWIOGÓRSKIE” POWYŻEJ 1 ROKU  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4</w:t>
            </w:r>
          </w:p>
          <w:p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9099" w:type="dxa"/>
            <w:vAlign w:val="center"/>
          </w:tcPr>
          <w:p>
            <w:pPr>
              <w:jc w:val="center"/>
              <w:rPr>
                <w:rFonts w:ascii="Cambria" w:hAnsi="Cambria"/>
                <w:sz w:val="20"/>
                <w:szCs w:val="20"/>
                <w:lang w:bidi="en-US"/>
              </w:rPr>
            </w:pPr>
            <w:r>
              <w:rPr>
                <w:rFonts w:ascii="Cambria" w:hAnsi="Cambria"/>
                <w:sz w:val="20"/>
                <w:szCs w:val="20"/>
                <w:lang w:bidi="en-US"/>
              </w:rPr>
              <w:t xml:space="preserve">Preferuje operacje realizowane przez Wnioskodawców, którzy są zameldowani </w:t>
            </w:r>
            <w:proofErr w:type="spellStart"/>
            <w:r>
              <w:rPr>
                <w:rFonts w:ascii="Cambria" w:hAnsi="Cambria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="Cambria" w:hAnsi="Cambria"/>
                <w:sz w:val="20"/>
                <w:szCs w:val="20"/>
                <w:lang w:bidi="en-US"/>
              </w:rPr>
              <w:t xml:space="preserve"> obszarze LGD </w:t>
            </w:r>
            <w:r>
              <w:rPr>
                <w:rFonts w:ascii="Cambria" w:hAnsi="Cambria"/>
                <w:sz w:val="20"/>
                <w:szCs w:val="20"/>
                <w:lang w:bidi="en-US"/>
              </w:rPr>
              <w:br/>
              <w:t>w dłuższym okresie czasu.</w:t>
            </w:r>
          </w:p>
          <w:p>
            <w:pPr>
              <w:jc w:val="center"/>
              <w:rPr>
                <w:rFonts w:ascii="Cambria" w:hAnsi="Cambria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załącznikach.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</w:r>
            <w:r>
              <w:rPr>
                <w:rFonts w:ascii="Cambria" w:hAnsi="Cambria"/>
                <w:sz w:val="20"/>
                <w:szCs w:val="20"/>
                <w:lang w:bidi="en-US"/>
              </w:rPr>
              <w:t xml:space="preserve">4 pkt. – kryterium spełnione </w:t>
            </w:r>
          </w:p>
          <w:p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  <w:lang w:bidi="en-US"/>
              </w:rPr>
            </w:pPr>
            <w:r>
              <w:rPr>
                <w:rFonts w:ascii="Cambria" w:hAnsi="Cambria"/>
                <w:sz w:val="20"/>
                <w:szCs w:val="20"/>
                <w:lang w:bidi="en-US"/>
              </w:rPr>
              <w:t>0 pkt. – kryterium niespełnione</w:t>
            </w:r>
          </w:p>
        </w:tc>
      </w:tr>
      <w:tr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10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GOTOWOŚĆ DOKUMENTACYJNA OPERACJI DO REALIZACJI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4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Cambria" w:hAnsi="Cambria"/>
                <w:sz w:val="20"/>
                <w:szCs w:val="20"/>
                <w:lang w:bidi="en-US"/>
              </w:rPr>
            </w:pPr>
            <w:r>
              <w:rPr>
                <w:rFonts w:ascii="Cambria" w:hAnsi="Cambria"/>
                <w:sz w:val="20"/>
                <w:szCs w:val="20"/>
                <w:lang w:bidi="en-US"/>
              </w:rPr>
              <w:t xml:space="preserve">Preferuje operacje z kompletną dokumentacją dotyczącą zakresu realizacji operacji oraz spełniania LKW. Kryterium uznaje się za spełnione jeżeli Wnioskodawca </w:t>
            </w:r>
            <w:proofErr w:type="spellStart"/>
            <w:r>
              <w:rPr>
                <w:rFonts w:ascii="Cambria" w:hAnsi="Cambria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="Cambria" w:hAnsi="Cambria"/>
                <w:sz w:val="20"/>
                <w:szCs w:val="20"/>
                <w:lang w:bidi="en-US"/>
              </w:rPr>
              <w:t xml:space="preserve"> dzień złożenia Wniosku o przyznanie pomocy załączył do niego oraz do „Opis „projektu” pod kątem spełniania lokalnych kryteriów wyboru operacji zapisanych w LSR” wszystkie wymagane załączniki i nie został wezwany do złożenia uzupełnień w tym zakresie.</w:t>
            </w:r>
            <w:r>
              <w:rPr>
                <w:rFonts w:ascii="Cambria" w:hAnsi="Cambria"/>
                <w:sz w:val="20"/>
                <w:szCs w:val="20"/>
                <w:lang w:bidi="en-US"/>
              </w:rPr>
              <w:br/>
              <w:t xml:space="preserve">Kryterium weryfikowane </w:t>
            </w:r>
            <w:proofErr w:type="spellStart"/>
            <w:r>
              <w:rPr>
                <w:rFonts w:ascii="Cambria" w:hAnsi="Cambria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="Cambria" w:hAnsi="Cambria"/>
                <w:sz w:val="20"/>
                <w:szCs w:val="20"/>
                <w:lang w:bidi="en-US"/>
              </w:rPr>
              <w:t xml:space="preserve"> podstawie zawartych informacji we wniosku i załącznikach.</w:t>
            </w:r>
          </w:p>
          <w:p>
            <w:pPr>
              <w:jc w:val="center"/>
              <w:rPr>
                <w:rFonts w:ascii="Cambria" w:hAnsi="Cambria"/>
                <w:sz w:val="20"/>
                <w:szCs w:val="20"/>
                <w:lang w:bidi="en-US"/>
              </w:rPr>
            </w:pPr>
            <w:r>
              <w:rPr>
                <w:rFonts w:ascii="Cambria" w:hAnsi="Cambria"/>
                <w:sz w:val="20"/>
                <w:szCs w:val="20"/>
                <w:lang w:bidi="en-US"/>
              </w:rPr>
              <w:t>4 pkt. - kryterium spełnione</w:t>
            </w:r>
          </w:p>
          <w:p>
            <w:pPr>
              <w:jc w:val="center"/>
              <w:rPr>
                <w:rFonts w:ascii="Cambria" w:hAnsi="Cambria"/>
                <w:sz w:val="20"/>
                <w:szCs w:val="20"/>
                <w:lang w:bidi="en-US"/>
              </w:rPr>
            </w:pPr>
            <w:r>
              <w:rPr>
                <w:rFonts w:ascii="Cambria" w:hAnsi="Cambria"/>
                <w:sz w:val="20"/>
                <w:szCs w:val="20"/>
                <w:lang w:bidi="en-US"/>
              </w:rPr>
              <w:t>0 pkt. - kryterium nie spełnione</w:t>
            </w:r>
          </w:p>
        </w:tc>
      </w:tr>
    </w:tbl>
    <w:p>
      <w:pPr>
        <w:tabs>
          <w:tab w:val="left" w:pos="6127"/>
        </w:tabs>
        <w:jc w:val="both"/>
        <w:rPr>
          <w:b/>
        </w:rPr>
      </w:pPr>
    </w:p>
    <w:p>
      <w:pPr>
        <w:tabs>
          <w:tab w:val="left" w:pos="6127"/>
        </w:tabs>
        <w:jc w:val="both"/>
        <w:rPr>
          <w:b/>
          <w:u w:val="single"/>
        </w:rPr>
      </w:pPr>
      <w:r>
        <w:rPr>
          <w:b/>
        </w:rPr>
        <w:t xml:space="preserve">MAX. </w:t>
      </w:r>
      <w:r>
        <w:t>liczba punktów:</w:t>
      </w:r>
      <w:r>
        <w:rPr>
          <w:b/>
        </w:rPr>
        <w:t xml:space="preserve"> 40/ MIN. </w:t>
      </w:r>
      <w:r>
        <w:t xml:space="preserve">liczba punktów </w:t>
      </w:r>
      <w:r>
        <w:rPr>
          <w:u w:val="single"/>
        </w:rPr>
        <w:t>aby operacja została wybrana:</w:t>
      </w:r>
      <w:r>
        <w:rPr>
          <w:b/>
          <w:u w:val="single"/>
        </w:rPr>
        <w:t xml:space="preserve"> 20</w:t>
      </w: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</w:p>
    <w:p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 xml:space="preserve">WSPARCIE ROZWOJU PRZEDSIĘBIORSTW </w:t>
      </w:r>
    </w:p>
    <w:tbl>
      <w:tblPr>
        <w:tblW w:w="14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3506"/>
        <w:gridCol w:w="1276"/>
        <w:gridCol w:w="8855"/>
      </w:tblGrid>
      <w:tr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lang w:bidi="en-US"/>
              </w:rPr>
            </w:pPr>
            <w:r>
              <w:rPr>
                <w:rFonts w:asciiTheme="majorHAnsi" w:hAnsiTheme="majorHAnsi"/>
                <w:b/>
                <w:lang w:bidi="en-US"/>
              </w:rPr>
              <w:t>LP.</w:t>
            </w:r>
          </w:p>
        </w:tc>
        <w:tc>
          <w:tcPr>
            <w:tcW w:w="35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b/>
                <w:lang w:bidi="en-US"/>
              </w:rPr>
            </w:pPr>
            <w:r>
              <w:rPr>
                <w:rFonts w:asciiTheme="majorHAnsi" w:hAnsiTheme="majorHAnsi"/>
                <w:b/>
                <w:lang w:bidi="en-US"/>
              </w:rPr>
              <w:t>KRYTERIUM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lang w:bidi="en-US"/>
              </w:rPr>
            </w:pPr>
            <w:r>
              <w:rPr>
                <w:rFonts w:asciiTheme="majorHAnsi" w:hAnsiTheme="majorHAnsi"/>
                <w:b/>
                <w:lang w:bidi="en-US"/>
              </w:rPr>
              <w:t>WAGA</w:t>
            </w:r>
          </w:p>
        </w:tc>
        <w:tc>
          <w:tcPr>
            <w:tcW w:w="8855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lang w:bidi="en-US"/>
              </w:rPr>
            </w:pPr>
            <w:r>
              <w:rPr>
                <w:rFonts w:asciiTheme="majorHAnsi" w:hAnsiTheme="majorHAnsi"/>
                <w:b/>
                <w:lang w:bidi="en-US"/>
              </w:rPr>
              <w:t>OPIS kryterium</w:t>
            </w:r>
          </w:p>
        </w:tc>
      </w:tr>
      <w:tr>
        <w:trPr>
          <w:trHeight w:val="1051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OPARCIE OPERACJI NA LOKALNYCH WARTOŚCIACH I ZASOBACH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4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8855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Preferuje operacje, które zachowują i bazują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lokalnym potencjale kulturowym, historycznym lub przyrodniczym – realizacja projektu bazuje lub służy zachowaniu przy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najmniej dwóch rodzajów zasobów.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załącznikach, mające odzwierciedlenie w kosztach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>4 pkt. - kryterium w pełni spełnione   /   0 pkt. - kryterium niespełnione</w:t>
            </w:r>
          </w:p>
        </w:tc>
      </w:tr>
      <w:tr>
        <w:trPr>
          <w:trHeight w:val="34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ZASTOSOWANIE ROZWIĄZAŃ SPRZYJAJĄCYCH OCHRONIE ŚRODOWISKA LUB PRZECIWDZIAŁANIU ZMIANOM KLIMATU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4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8855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Preferuje operacje, które podczas realizacji zastosują rozwiązania sprzyjające ochronie środowiska lub klimatu,  tj. np. zastosowanie bardziej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ekologicznych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materiałów lub technologii, operacje przybliżające ich uczestnikom lub odbiorcom tematykę ochrony środowiska (w tym lokalnych zasobów) czy przeciwdziałanie zmianom klimatu. Punkty zostaną przyznane, jeżeli wnioskodawca uwzględnił w budżecie poniesienie kosztów związanych z zastosowaniem takich rozwiązań.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ch we wniosku i załącznikach.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>4 pkt. - kryterium w pełni spełnione  / 0 pkt. - kryterium niespełnione</w:t>
            </w:r>
          </w:p>
        </w:tc>
      </w:tr>
      <w:tr>
        <w:trPr>
          <w:trHeight w:val="34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OPERACJA SPOWODUJE UTWORZENIE W PRZELICZENIU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NA PEŁNE ETATY ŚREDNIOROCZNE </w:t>
            </w:r>
          </w:p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A/ 2 I WIĘCEJ MIEJSC PRACY – </w:t>
            </w:r>
          </w:p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B/ 1 MIEJSCA PRACY – </w:t>
            </w:r>
          </w:p>
          <w:p>
            <w:pPr>
              <w:snapToGrid w:val="0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C/ PRZYCZYNI SIĘ DO UTRZYMANIA ISTNIEJĄCEGO MIEJSCA PRACY 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5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3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8855" w:type="dxa"/>
            <w:vAlign w:val="center"/>
          </w:tcPr>
          <w:p>
            <w:pPr>
              <w:tabs>
                <w:tab w:val="left" w:pos="2055"/>
              </w:tabs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>Preferuje operacje, które utworzą większą liczbę miejsc pracy</w:t>
            </w:r>
          </w:p>
          <w:p>
            <w:pPr>
              <w:tabs>
                <w:tab w:val="left" w:pos="2055"/>
              </w:tabs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załącznikach.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>5 pkt. – tworzy 2 lub więcej miejsc pracy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>3 pkt. – tworzy 1 miejsce pracy</w:t>
            </w:r>
          </w:p>
          <w:p>
            <w:pPr>
              <w:jc w:val="center"/>
              <w:rPr>
                <w:rFonts w:asciiTheme="majorHAnsi" w:hAnsiTheme="majorHAnsi"/>
                <w:strike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>0 pkt. – przyczyni się do utrzymania istniejącego miejsca pracy</w:t>
            </w:r>
          </w:p>
        </w:tc>
      </w:tr>
      <w:tr>
        <w:trPr>
          <w:trHeight w:val="1455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UDZIAŁ W OPERACJI OSÓB </w:t>
            </w:r>
            <w:r>
              <w:rPr>
                <w:rFonts w:asciiTheme="majorHAnsi" w:hAnsiTheme="majorHAnsi" w:cs="Tahoma"/>
                <w:sz w:val="20"/>
                <w:szCs w:val="20"/>
              </w:rPr>
              <w:br/>
              <w:t>Z GRUP DEFAWORYZOWANYCH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>
            <w:pPr>
              <w:rPr>
                <w:rFonts w:asciiTheme="majorHAnsi" w:hAnsiTheme="majorHAnsi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3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8855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Preferuje operacje przewidujące utworzenie miejsca pracy dla osoby z grupy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defaworyzowanej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. 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(Do grupy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defaworyzowanej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wg LSR zaliczamy: Osoby bezrobotne,  Osoby do 25 roku życia - osoby młode wkraczające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rynek pracy/ Osoby pow. 50 roku życia/ Osoby korzystające z pomocy społecznej z powodu ubóstwa)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załącznikach.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>3 pkt. - kryterium spełnione / 0 pkt. - kryterium niespełnione</w:t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>
        <w:trPr>
          <w:trHeight w:val="2536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lastRenderedPageBreak/>
              <w:t>5</w:t>
            </w:r>
          </w:p>
        </w:tc>
        <w:tc>
          <w:tcPr>
            <w:tcW w:w="3506" w:type="dxa"/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URUCHAMIANA DZIAŁALNOŚĆ SPEŁNIA WARUNKI INNOWACYJNOŚCI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3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8855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Preferowane będą operacje innowacyjne tj. zgodne z definicją innowacyjności zawartą w procedurze wyboru operacji: </w:t>
            </w:r>
            <w:r>
              <w:rPr>
                <w:rFonts w:ascii="Cambria" w:hAnsi="Cambria"/>
                <w:i/>
                <w:sz w:val="20"/>
                <w:szCs w:val="20"/>
                <w:lang w:bidi="en-US"/>
              </w:rPr>
              <w:t>„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Innowacja to wdrożenie nowego lub istotnie ulepszonego produktu (wyrobu lub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usługi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 xml:space="preserve">), nowego lub istotnie ulepszonego procesu, zastosowanie nowej technologii lub nowego sposobu wykorzystania lub zmobilizowania istniejących lokalnych zasobów przyrodniczych, historycznych, kulturowych czy społecznych 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na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 xml:space="preserve"> obszarze LGD „Partnerstwo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Sowiogórskie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>”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.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załącznikach, mające odzwierciedlenie w kosztach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3 pkt. - kryterium spełnione – innowacyjność logicznie uzasadniona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 0 pkt. - kryterium niespełnione </w:t>
            </w:r>
          </w:p>
        </w:tc>
      </w:tr>
      <w:tr>
        <w:trPr>
          <w:trHeight w:val="1848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6</w:t>
            </w:r>
          </w:p>
        </w:tc>
        <w:tc>
          <w:tcPr>
            <w:tcW w:w="3506" w:type="dxa"/>
            <w:vAlign w:val="center"/>
          </w:tcPr>
          <w:p>
            <w:pPr>
              <w:rPr>
                <w:rFonts w:asciiTheme="majorHAnsi" w:hAnsiTheme="majorHAnsi"/>
                <w:sz w:val="18"/>
                <w:szCs w:val="18"/>
                <w:lang w:bidi="en-US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URUCHAMIANA DZIAŁALNOŚĆ JEST ZWIĄZANA Z OBSŁUGĄ RUCHU TURYSTYCZNEGO LUB PRZETWÓRSTWEM PRODUKTÓW LOKALNYCH NA OBSZARZE LGD PARTNERSTWO SOWIOGÓRSKIE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4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8855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Preferuje operacje, które w ramach uruchamianej działalności gospodarczej uwzględniają ścisłe powiązanie w obsługą ruchu turystycznego lub przetwórstwem produktów lokalnych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obszarze LGD „Partnerstwa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Sowiogórskiego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>” oraz mają odzwierciedlenie w kosztach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załącznikach.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>4 pkt. - kryterium spełnione     / 0 pkt. - kryterium niespełnione</w:t>
            </w:r>
          </w:p>
        </w:tc>
      </w:tr>
      <w:tr>
        <w:trPr>
          <w:trHeight w:val="2265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7</w:t>
            </w:r>
          </w:p>
        </w:tc>
        <w:tc>
          <w:tcPr>
            <w:tcW w:w="3506" w:type="dxa"/>
            <w:vAlign w:val="center"/>
          </w:tcPr>
          <w:p>
            <w:pPr>
              <w:snapToGrid w:val="0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WNIOSKODAWCA ZOBOWIĄZUJE SIĘ DO ROZPROPAGOWANIA ŹRÓDŁA FINANSOWANIA OPERACJI, W SZCZEGÓLNOŚCI DO ZAMIESZCZENIA LOGOTYPU LGD ORAZ INNYCH ZGODNIE Z KSIĘGĄ WIZUALIZACJI WE WSZYSTKICH MATERIAŁACH POWSTAJĄCYCH W WYNIKU REALIZACJI PROJEKTU (WYDAWNICTWA, OZNAKOWANIE TABLICAMI INFORMACYJNYMI ITP.)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4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8855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Preferuje operacje zakładające promowanie obszaru LGD poprzez zamieszczanie poza obowiązkowymi logotypami propagującymi źródła finansowania również logotypu LGD „Partnerstwo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Sowiogórskie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”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załącznikach, mające odzwierciedlenie w kosztach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>4 pkt. - kryterium spełnione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>0 pkt. -kryterium niespełnione</w:t>
            </w:r>
          </w:p>
        </w:tc>
      </w:tr>
      <w:tr>
        <w:trPr>
          <w:trHeight w:val="1789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8</w:t>
            </w:r>
          </w:p>
        </w:tc>
        <w:tc>
          <w:tcPr>
            <w:tcW w:w="3506" w:type="dxa"/>
            <w:vAlign w:val="center"/>
          </w:tcPr>
          <w:p>
            <w:pPr>
              <w:rPr>
                <w:rFonts w:asciiTheme="majorHAnsi" w:hAnsiTheme="majorHAnsi"/>
                <w:sz w:val="18"/>
                <w:szCs w:val="18"/>
                <w:lang w:bidi="en-US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 xml:space="preserve">OPERACJA PRZYCZYNIA SIĘ BEZPOŚREDNIO DO ZWIĘKSZENIA ATRAKCYJNOŚCI TURYSTYCZNEJ OBSZARU LGD PARTNERSTWO SOWIOGÓRSKIE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5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8855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Preferuje operacje, które mają wpływ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przyczynienie się do zwiększenia atrakcyjności obszaru poprzez jego promocję i podejmowanie innych działań zachęcających turystów do odwiedzania regionu – korzystania z walorów, usług i innego rodzaju ofert dotyczących aktywnej i atrakcyjnej formy spędzania czasu. Projekt ma zaplanowane  w budżecie środki służące do realizacji operacji.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załącznikach.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>5 pkt. - kryterium spełnione        0 pkt. - kryterium niespełnione</w:t>
            </w:r>
          </w:p>
          <w:p>
            <w:pPr>
              <w:jc w:val="center"/>
              <w:rPr>
                <w:rFonts w:asciiTheme="majorHAnsi" w:hAnsiTheme="majorHAnsi"/>
                <w:strike/>
                <w:lang w:bidi="en-US"/>
              </w:rPr>
            </w:pPr>
          </w:p>
        </w:tc>
      </w:tr>
      <w:tr>
        <w:trPr>
          <w:trHeight w:val="34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lastRenderedPageBreak/>
              <w:t>9</w:t>
            </w:r>
          </w:p>
        </w:tc>
        <w:tc>
          <w:tcPr>
            <w:tcW w:w="3506" w:type="dxa"/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OPERACJA REALIZOWANA JEST PRZEZ WNIOSKODAWCĘ, KTÓRY KORZYSTAŁ Z BEZPŁATNEGO DORADZTWA BEZPOŚREDNIEGO NA ETAPIE PRZYGOTOWANIA WNIOSKU I SZKOLEŃ OFEROWANYCH PRZEZ LGD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4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2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8855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załącznikach, mające odzwierciedlenie w kosztach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>(kryterium uznane za spełnione jeżeli:</w:t>
            </w:r>
          </w:p>
          <w:p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Szkolenie - fakt uczestniczenia w szkoleniu zostanie potwierdzony przez Biuro LGD poprzez potwierdzenie uczestnictwa osobistego -  podpis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liście obecności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ze szkolenia przeprowadzonego przed naborem z wnioskowanego zakresu operacji; </w:t>
            </w:r>
          </w:p>
          <w:p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Doradztwo bezpośrednie – osobiste konsultacje przygotowanej pełnej dokumentacji planowanego do złożenia wniosku potwierdzone przez LGD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Karcie doradztwa (wymagana kopia karty doradztwa)) 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pkt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- wnioskodawca korzystał ze szkoleń i doradztwa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etapie przygotowania wniosku (praca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z wnioskiem)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/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2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pkt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- wnioskodawca korzystał z doradztwa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etapie przygotowania wniosku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  <w:t xml:space="preserve">(praca z wnioskiem) lub szkolenia 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pkt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- wnioskodawca nie korzystał z żadnej ww. formy doradztwa oferowanej przez LGD </w:t>
            </w:r>
          </w:p>
        </w:tc>
      </w:tr>
      <w:tr>
        <w:trPr>
          <w:trHeight w:val="34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10</w:t>
            </w:r>
          </w:p>
        </w:tc>
        <w:tc>
          <w:tcPr>
            <w:tcW w:w="3506" w:type="dxa"/>
            <w:vAlign w:val="center"/>
          </w:tcPr>
          <w:p>
            <w:pPr>
              <w:rPr>
                <w:rFonts w:asciiTheme="majorHAnsi" w:hAnsiTheme="majorHAnsi"/>
                <w:sz w:val="18"/>
                <w:szCs w:val="18"/>
                <w:lang w:bidi="en-US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POZIOM WKŁADU WŁASNEGO WNIOSKODAWCY JEST WYŻSZY NIŻ 35 %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3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2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8855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Preferuje operacje z większym wkładem własnym. 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 we wniosku i załącznikach.3 pkt. - kryterium spełnione – wkład własny pow. 40% wartości operacji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>2 pkt. - kryterium spełnione – wkład własny pow. 35% wartości operacji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>0 pkt. - kryterium niespełnione</w:t>
            </w:r>
          </w:p>
        </w:tc>
      </w:tr>
      <w:tr>
        <w:trPr>
          <w:trHeight w:val="34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11</w:t>
            </w:r>
          </w:p>
        </w:tc>
        <w:tc>
          <w:tcPr>
            <w:tcW w:w="3506" w:type="dxa"/>
            <w:vAlign w:val="center"/>
          </w:tcPr>
          <w:p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WNIOSKODAWCA NA DZIEŃ ZŁOŻENIA WNIOSKU PROWADZI DZIAŁALNOŚĆ NA OBSZRZE LGD „PARTNERSTWO SOWIOGÓRSKIE” </w:t>
            </w:r>
            <w:r>
              <w:rPr>
                <w:rFonts w:ascii="Cambria" w:hAnsi="Cambria"/>
                <w:sz w:val="18"/>
                <w:szCs w:val="18"/>
                <w:lang w:bidi="en-US"/>
              </w:rPr>
              <w:t>POWYŻEJ 1 ROKU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4</w:t>
            </w:r>
          </w:p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0</w:t>
            </w:r>
          </w:p>
        </w:tc>
        <w:tc>
          <w:tcPr>
            <w:tcW w:w="8855" w:type="dxa"/>
            <w:vAlign w:val="center"/>
          </w:tcPr>
          <w:p>
            <w:pPr>
              <w:jc w:val="center"/>
              <w:rPr>
                <w:rFonts w:ascii="Cambria" w:hAnsi="Cambria"/>
                <w:sz w:val="20"/>
                <w:szCs w:val="20"/>
                <w:lang w:bidi="en-US"/>
              </w:rPr>
            </w:pPr>
            <w:r>
              <w:rPr>
                <w:rFonts w:ascii="Cambria" w:hAnsi="Cambria"/>
                <w:sz w:val="20"/>
                <w:szCs w:val="20"/>
                <w:lang w:bidi="en-US"/>
              </w:rPr>
              <w:t xml:space="preserve">Preferuje operacje realizowane przez Wnioskodawców, którzy prowadzą działalność </w:t>
            </w:r>
            <w:proofErr w:type="spellStart"/>
            <w:r>
              <w:rPr>
                <w:rFonts w:ascii="Cambria" w:hAnsi="Cambria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="Cambria" w:hAnsi="Cambria"/>
                <w:sz w:val="20"/>
                <w:szCs w:val="20"/>
                <w:lang w:bidi="en-US"/>
              </w:rPr>
              <w:t xml:space="preserve"> obszarze LGD w dłuższym okresie czasu.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Kryterium weryfikowane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zawartej w załączniku: „Opis „projektu” pod kątem spełniania lokalnych kryteriów wyboru operacji zapisanych w LSR” oraz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podstawie informacji zawartych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 we wniosku i załącznikach. </w:t>
            </w:r>
            <w:r>
              <w:rPr>
                <w:rFonts w:asciiTheme="majorHAnsi" w:hAnsiTheme="majorHAnsi"/>
                <w:sz w:val="20"/>
                <w:szCs w:val="20"/>
                <w:lang w:bidi="en-US"/>
              </w:rPr>
              <w:br/>
            </w:r>
            <w:r>
              <w:rPr>
                <w:rFonts w:ascii="Cambria" w:hAnsi="Cambria"/>
                <w:sz w:val="20"/>
                <w:szCs w:val="20"/>
                <w:lang w:bidi="en-US"/>
              </w:rPr>
              <w:t xml:space="preserve">4 pkt. – kryterium spełnione </w:t>
            </w:r>
            <w:r>
              <w:rPr>
                <w:rFonts w:ascii="Cambria" w:hAnsi="Cambria"/>
                <w:sz w:val="20"/>
                <w:szCs w:val="20"/>
                <w:lang w:bidi="en-US"/>
              </w:rPr>
              <w:t xml:space="preserve">/ </w:t>
            </w:r>
            <w:r>
              <w:rPr>
                <w:rFonts w:ascii="Cambria" w:hAnsi="Cambria"/>
                <w:sz w:val="20"/>
                <w:szCs w:val="20"/>
                <w:lang w:bidi="en-US"/>
              </w:rPr>
              <w:t>0 pkt. – kryterium niespełnione</w:t>
            </w:r>
          </w:p>
        </w:tc>
      </w:tr>
      <w:tr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12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GOTOWOŚĆ DOKUMENTACYJNA OPERACJI DO REALIZACJI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Theme="majorHAnsi" w:hAnsiTheme="majorHAnsi"/>
                <w:lang w:bidi="en-US"/>
              </w:rPr>
            </w:pPr>
            <w:r>
              <w:rPr>
                <w:rFonts w:asciiTheme="majorHAnsi" w:hAnsiTheme="majorHAnsi"/>
                <w:lang w:bidi="en-US"/>
              </w:rPr>
              <w:t>4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Cambria" w:hAnsi="Cambria"/>
                <w:sz w:val="20"/>
                <w:szCs w:val="20"/>
                <w:lang w:bidi="en-US"/>
              </w:rPr>
            </w:pPr>
            <w:r>
              <w:rPr>
                <w:rFonts w:ascii="Cambria" w:hAnsi="Cambria"/>
                <w:sz w:val="20"/>
                <w:szCs w:val="20"/>
                <w:lang w:bidi="en-US"/>
              </w:rPr>
              <w:t xml:space="preserve">Preferuje operacje z kompletną dokumentacją dotyczącą zakresu realizacji operacji oraz spełniania LKW. Kryterium uznaje się za spełnione jeżeli Wnioskodawca </w:t>
            </w:r>
            <w:proofErr w:type="spellStart"/>
            <w:r>
              <w:rPr>
                <w:rFonts w:ascii="Cambria" w:hAnsi="Cambria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="Cambria" w:hAnsi="Cambria"/>
                <w:sz w:val="20"/>
                <w:szCs w:val="20"/>
                <w:lang w:bidi="en-US"/>
              </w:rPr>
              <w:t xml:space="preserve"> dzień złożenia Wniosku o przyznanie pomocy załączył do niego oraz do „Opis „projektu” pod kątem spełniania lokalnych kryteriów wyboru operacji zapisanych w LSR” wszystkie wymagane załączniki i nie został wezwany do złożenia uzupełnień w tym zakresie.</w:t>
            </w:r>
            <w:r>
              <w:rPr>
                <w:rFonts w:ascii="Cambria" w:hAnsi="Cambria"/>
                <w:sz w:val="20"/>
                <w:szCs w:val="20"/>
                <w:lang w:bidi="en-US"/>
              </w:rPr>
              <w:br/>
              <w:t xml:space="preserve">Kryterium weryfikowane </w:t>
            </w:r>
            <w:proofErr w:type="spellStart"/>
            <w:r>
              <w:rPr>
                <w:rFonts w:ascii="Cambria" w:hAnsi="Cambria"/>
                <w:sz w:val="20"/>
                <w:szCs w:val="20"/>
                <w:lang w:bidi="en-US"/>
              </w:rPr>
              <w:t>na</w:t>
            </w:r>
            <w:proofErr w:type="spellEnd"/>
            <w:r>
              <w:rPr>
                <w:rFonts w:ascii="Cambria" w:hAnsi="Cambria"/>
                <w:sz w:val="20"/>
                <w:szCs w:val="20"/>
                <w:lang w:bidi="en-US"/>
              </w:rPr>
              <w:t xml:space="preserve"> podstawie zawartych informacji we wniosku i załącznikach.</w:t>
            </w:r>
          </w:p>
          <w:p>
            <w:pPr>
              <w:jc w:val="center"/>
              <w:rPr>
                <w:rFonts w:ascii="Cambria" w:hAnsi="Cambria"/>
                <w:sz w:val="20"/>
                <w:szCs w:val="20"/>
                <w:lang w:bidi="en-US"/>
              </w:rPr>
            </w:pPr>
            <w:r>
              <w:rPr>
                <w:rFonts w:ascii="Cambria" w:hAnsi="Cambria"/>
                <w:sz w:val="20"/>
                <w:szCs w:val="20"/>
                <w:lang w:bidi="en-US"/>
              </w:rPr>
              <w:t>4 pkt. - kryterium spełnione</w:t>
            </w:r>
          </w:p>
          <w:p>
            <w:pPr>
              <w:jc w:val="center"/>
              <w:rPr>
                <w:rFonts w:ascii="Cambria" w:hAnsi="Cambria"/>
                <w:sz w:val="20"/>
                <w:szCs w:val="20"/>
                <w:lang w:bidi="en-US"/>
              </w:rPr>
            </w:pPr>
            <w:r>
              <w:rPr>
                <w:rFonts w:ascii="Cambria" w:hAnsi="Cambria"/>
                <w:sz w:val="20"/>
                <w:szCs w:val="20"/>
                <w:lang w:bidi="en-US"/>
              </w:rPr>
              <w:t>0 pkt. - kryterium nie spełnione</w:t>
            </w:r>
          </w:p>
        </w:tc>
      </w:tr>
    </w:tbl>
    <w:p>
      <w:pPr>
        <w:rPr>
          <w:rFonts w:asciiTheme="majorHAnsi" w:hAnsiTheme="majorHAnsi"/>
        </w:rPr>
      </w:pPr>
    </w:p>
    <w:p>
      <w:pPr>
        <w:tabs>
          <w:tab w:val="left" w:pos="6127"/>
        </w:tabs>
        <w:jc w:val="both"/>
        <w:rPr>
          <w:b/>
        </w:rPr>
      </w:pPr>
      <w:r>
        <w:rPr>
          <w:b/>
        </w:rPr>
        <w:t xml:space="preserve">MAX. </w:t>
      </w:r>
      <w:r>
        <w:t>liczba punktów:</w:t>
      </w:r>
      <w:r>
        <w:rPr>
          <w:b/>
        </w:rPr>
        <w:t xml:space="preserve"> 47/ MIN. </w:t>
      </w:r>
      <w:r>
        <w:t xml:space="preserve">liczba punktów </w:t>
      </w:r>
      <w:r>
        <w:rPr>
          <w:u w:val="single"/>
        </w:rPr>
        <w:t>aby operacja została wybrana:</w:t>
      </w:r>
      <w:r>
        <w:rPr>
          <w:b/>
          <w:u w:val="single"/>
        </w:rPr>
        <w:t xml:space="preserve"> 24</w:t>
      </w:r>
      <w:bookmarkStart w:id="0" w:name="_GoBack"/>
      <w:bookmarkEnd w:id="0"/>
    </w:p>
    <w:sectPr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2468"/>
      <w:docPartObj>
        <w:docPartGallery w:val="Page Numbers (Bottom of Page)"/>
        <w:docPartUnique/>
      </w:docPartObj>
    </w:sdtPr>
    <w:sdtContent>
      <w:p>
        <w:pPr>
          <w:pStyle w:val="Stopka"/>
          <w:jc w:val="right"/>
        </w:pPr>
        <w:fldSimple w:instr=" PAGE   \* MERGEFORMAT ">
          <w:r>
            <w:rPr>
              <w:noProof/>
            </w:rPr>
            <w:t>20</w:t>
          </w:r>
        </w:fldSimple>
      </w:p>
    </w:sdtContent>
  </w:sdt>
  <w:p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9"/>
    <w:multiLevelType w:val="multilevel"/>
    <w:tmpl w:val="00000019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1A"/>
    <w:multiLevelType w:val="multilevel"/>
    <w:tmpl w:val="0000001A"/>
    <w:name w:val="WW8Num2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4"/>
        <w:szCs w:val="24"/>
      </w:rPr>
    </w:lvl>
  </w:abstractNum>
  <w:abstractNum w:abstractNumId="9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4"/>
        <w:szCs w:val="24"/>
      </w:rPr>
    </w:lvl>
  </w:abstractNum>
  <w:abstractNum w:abstractNumId="10">
    <w:nsid w:val="0000002A"/>
    <w:multiLevelType w:val="multilevel"/>
    <w:tmpl w:val="0000002A"/>
    <w:name w:val="WW8Num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415BF5"/>
    <w:multiLevelType w:val="hybridMultilevel"/>
    <w:tmpl w:val="FC0C1832"/>
    <w:name w:val="WW8Num82"/>
    <w:lvl w:ilvl="0" w:tplc="6E5AEEEC">
      <w:start w:val="1"/>
      <w:numFmt w:val="bullet"/>
      <w:lvlText w:val="q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2">
    <w:nsid w:val="00C12C03"/>
    <w:multiLevelType w:val="hybridMultilevel"/>
    <w:tmpl w:val="77E2A06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015431B3"/>
    <w:multiLevelType w:val="hybridMultilevel"/>
    <w:tmpl w:val="A2566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B24CE8"/>
    <w:multiLevelType w:val="hybridMultilevel"/>
    <w:tmpl w:val="79CC0A1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275C10"/>
    <w:multiLevelType w:val="hybridMultilevel"/>
    <w:tmpl w:val="3C9475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7F2092B"/>
    <w:multiLevelType w:val="hybridMultilevel"/>
    <w:tmpl w:val="ADAAB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ACDBFA">
      <w:start w:val="1"/>
      <w:numFmt w:val="lowerLetter"/>
      <w:lvlText w:val="%2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C401FD"/>
    <w:multiLevelType w:val="hybridMultilevel"/>
    <w:tmpl w:val="543E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8D7BC1"/>
    <w:multiLevelType w:val="hybridMultilevel"/>
    <w:tmpl w:val="67BAA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3A6238"/>
    <w:multiLevelType w:val="hybridMultilevel"/>
    <w:tmpl w:val="CC50B5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6A01D34">
      <w:start w:val="1"/>
      <w:numFmt w:val="decimal"/>
      <w:lvlText w:val="%2)"/>
      <w:lvlJc w:val="left"/>
      <w:pPr>
        <w:ind w:left="1567" w:hanging="705"/>
      </w:pPr>
      <w:rPr>
        <w:rFonts w:hint="default"/>
      </w:rPr>
    </w:lvl>
    <w:lvl w:ilvl="2" w:tplc="58DE9BD8">
      <w:start w:val="7"/>
      <w:numFmt w:val="bullet"/>
      <w:lvlText w:val=""/>
      <w:lvlJc w:val="left"/>
      <w:pPr>
        <w:ind w:left="2122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0D3A126E"/>
    <w:multiLevelType w:val="hybridMultilevel"/>
    <w:tmpl w:val="8DF8F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1A10B6"/>
    <w:multiLevelType w:val="hybridMultilevel"/>
    <w:tmpl w:val="B3CAC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A257EF"/>
    <w:multiLevelType w:val="hybridMultilevel"/>
    <w:tmpl w:val="C0E4A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FC8CAA6">
      <w:start w:val="1"/>
      <w:numFmt w:val="lowerLetter"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A87304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E5DA825E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067862"/>
    <w:multiLevelType w:val="hybridMultilevel"/>
    <w:tmpl w:val="3FD64AFC"/>
    <w:name w:val="WW8Num7222"/>
    <w:lvl w:ilvl="0" w:tplc="0415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4">
    <w:nsid w:val="1C4E08C8"/>
    <w:multiLevelType w:val="hybridMultilevel"/>
    <w:tmpl w:val="1908CA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1CA51894"/>
    <w:multiLevelType w:val="hybridMultilevel"/>
    <w:tmpl w:val="FDDEEBF4"/>
    <w:name w:val="WW8Num762"/>
    <w:lvl w:ilvl="0" w:tplc="0000004C">
      <w:start w:val="1"/>
      <w:numFmt w:val="decimal"/>
      <w:lvlText w:val="%1."/>
      <w:lvlJc w:val="left"/>
      <w:pPr>
        <w:ind w:left="360" w:hanging="360"/>
      </w:pPr>
      <w:rPr>
        <w:rFonts w:eastAsia="TimesNewRomanPSMT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0FE5C5E"/>
    <w:multiLevelType w:val="hybridMultilevel"/>
    <w:tmpl w:val="B792FDE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12361A7"/>
    <w:multiLevelType w:val="hybridMultilevel"/>
    <w:tmpl w:val="41A6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475E15"/>
    <w:multiLevelType w:val="hybridMultilevel"/>
    <w:tmpl w:val="72C6A488"/>
    <w:lvl w:ilvl="0" w:tplc="363280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2573699D"/>
    <w:multiLevelType w:val="hybridMultilevel"/>
    <w:tmpl w:val="DC24D20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26275BC0"/>
    <w:multiLevelType w:val="hybridMultilevel"/>
    <w:tmpl w:val="1A40573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26F00631"/>
    <w:multiLevelType w:val="hybridMultilevel"/>
    <w:tmpl w:val="51EAE1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82D7386"/>
    <w:multiLevelType w:val="hybridMultilevel"/>
    <w:tmpl w:val="71D6B604"/>
    <w:lvl w:ilvl="0" w:tplc="4F22489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5E7C94"/>
    <w:multiLevelType w:val="hybridMultilevel"/>
    <w:tmpl w:val="488EF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FD0B83"/>
    <w:multiLevelType w:val="hybridMultilevel"/>
    <w:tmpl w:val="AD761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DC6E03"/>
    <w:multiLevelType w:val="hybridMultilevel"/>
    <w:tmpl w:val="4A7019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5B10988"/>
    <w:multiLevelType w:val="hybridMultilevel"/>
    <w:tmpl w:val="ABBA8B3C"/>
    <w:lvl w:ilvl="0" w:tplc="9B080BF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37E50846"/>
    <w:multiLevelType w:val="hybridMultilevel"/>
    <w:tmpl w:val="A894AD4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3D343331"/>
    <w:multiLevelType w:val="hybridMultilevel"/>
    <w:tmpl w:val="2692307A"/>
    <w:lvl w:ilvl="0" w:tplc="0000000C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1F92227"/>
    <w:multiLevelType w:val="hybridMultilevel"/>
    <w:tmpl w:val="0358C2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6A01D34">
      <w:start w:val="1"/>
      <w:numFmt w:val="decimal"/>
      <w:lvlText w:val="%2)"/>
      <w:lvlJc w:val="left"/>
      <w:pPr>
        <w:ind w:left="1567" w:hanging="705"/>
      </w:pPr>
      <w:rPr>
        <w:rFonts w:hint="default"/>
      </w:rPr>
    </w:lvl>
    <w:lvl w:ilvl="2" w:tplc="58DE9BD8">
      <w:start w:val="7"/>
      <w:numFmt w:val="bullet"/>
      <w:lvlText w:val=""/>
      <w:lvlJc w:val="left"/>
      <w:pPr>
        <w:ind w:left="2122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42C83A74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1">
    <w:nsid w:val="450A4465"/>
    <w:multiLevelType w:val="hybridMultilevel"/>
    <w:tmpl w:val="905CB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9179F2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3">
    <w:nsid w:val="48484518"/>
    <w:multiLevelType w:val="hybridMultilevel"/>
    <w:tmpl w:val="9ACE7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AF2D72"/>
    <w:multiLevelType w:val="hybridMultilevel"/>
    <w:tmpl w:val="FE4C789A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9A41B8"/>
    <w:multiLevelType w:val="hybridMultilevel"/>
    <w:tmpl w:val="065AF678"/>
    <w:lvl w:ilvl="0" w:tplc="538CB9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5F440731"/>
    <w:multiLevelType w:val="hybridMultilevel"/>
    <w:tmpl w:val="B2B2CC38"/>
    <w:lvl w:ilvl="0" w:tplc="9F981A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6203499C"/>
    <w:multiLevelType w:val="hybridMultilevel"/>
    <w:tmpl w:val="F80A4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FB052F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9">
    <w:nsid w:val="6A4066B9"/>
    <w:multiLevelType w:val="hybridMultilevel"/>
    <w:tmpl w:val="20F84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57778C"/>
    <w:multiLevelType w:val="hybridMultilevel"/>
    <w:tmpl w:val="1A40573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71453182"/>
    <w:multiLevelType w:val="hybridMultilevel"/>
    <w:tmpl w:val="45FEB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D962C3"/>
    <w:multiLevelType w:val="hybridMultilevel"/>
    <w:tmpl w:val="5AEEC08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75D07609"/>
    <w:multiLevelType w:val="hybridMultilevel"/>
    <w:tmpl w:val="31FCE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B05027"/>
    <w:multiLevelType w:val="hybridMultilevel"/>
    <w:tmpl w:val="617C29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>
    <w:nsid w:val="7DF60D85"/>
    <w:multiLevelType w:val="hybridMultilevel"/>
    <w:tmpl w:val="C332DF5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7F8C7543"/>
    <w:multiLevelType w:val="hybridMultilevel"/>
    <w:tmpl w:val="CEF63C54"/>
    <w:lvl w:ilvl="0" w:tplc="85DE15A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9"/>
  </w:num>
  <w:num w:numId="3">
    <w:abstractNumId w:val="23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45"/>
  </w:num>
  <w:num w:numId="8">
    <w:abstractNumId w:val="34"/>
  </w:num>
  <w:num w:numId="9">
    <w:abstractNumId w:val="47"/>
  </w:num>
  <w:num w:numId="10">
    <w:abstractNumId w:val="19"/>
  </w:num>
  <w:num w:numId="11">
    <w:abstractNumId w:val="26"/>
  </w:num>
  <w:num w:numId="12">
    <w:abstractNumId w:val="29"/>
  </w:num>
  <w:num w:numId="13">
    <w:abstractNumId w:val="22"/>
  </w:num>
  <w:num w:numId="14">
    <w:abstractNumId w:val="28"/>
  </w:num>
  <w:num w:numId="15">
    <w:abstractNumId w:val="37"/>
  </w:num>
  <w:num w:numId="16">
    <w:abstractNumId w:val="46"/>
  </w:num>
  <w:num w:numId="17">
    <w:abstractNumId w:val="16"/>
  </w:num>
  <w:num w:numId="18">
    <w:abstractNumId w:val="33"/>
  </w:num>
  <w:num w:numId="19">
    <w:abstractNumId w:val="41"/>
  </w:num>
  <w:num w:numId="20">
    <w:abstractNumId w:val="13"/>
  </w:num>
  <w:num w:numId="21">
    <w:abstractNumId w:val="6"/>
  </w:num>
  <w:num w:numId="22">
    <w:abstractNumId w:val="11"/>
  </w:num>
  <w:num w:numId="23">
    <w:abstractNumId w:val="40"/>
  </w:num>
  <w:num w:numId="24">
    <w:abstractNumId w:val="42"/>
  </w:num>
  <w:num w:numId="25">
    <w:abstractNumId w:val="48"/>
  </w:num>
  <w:num w:numId="26">
    <w:abstractNumId w:val="31"/>
  </w:num>
  <w:num w:numId="27">
    <w:abstractNumId w:val="27"/>
  </w:num>
  <w:num w:numId="28">
    <w:abstractNumId w:val="21"/>
  </w:num>
  <w:num w:numId="29">
    <w:abstractNumId w:val="39"/>
  </w:num>
  <w:num w:numId="30">
    <w:abstractNumId w:val="32"/>
  </w:num>
  <w:num w:numId="31">
    <w:abstractNumId w:val="56"/>
  </w:num>
  <w:num w:numId="32">
    <w:abstractNumId w:val="51"/>
  </w:num>
  <w:num w:numId="33">
    <w:abstractNumId w:val="24"/>
  </w:num>
  <w:num w:numId="34">
    <w:abstractNumId w:val="15"/>
  </w:num>
  <w:num w:numId="35">
    <w:abstractNumId w:val="54"/>
  </w:num>
  <w:num w:numId="36">
    <w:abstractNumId w:val="14"/>
  </w:num>
  <w:num w:numId="37">
    <w:abstractNumId w:val="20"/>
  </w:num>
  <w:num w:numId="38">
    <w:abstractNumId w:val="52"/>
  </w:num>
  <w:num w:numId="39">
    <w:abstractNumId w:val="55"/>
  </w:num>
  <w:num w:numId="40">
    <w:abstractNumId w:val="3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50"/>
  </w:num>
  <w:num w:numId="45">
    <w:abstractNumId w:val="36"/>
  </w:num>
  <w:num w:numId="46">
    <w:abstractNumId w:val="35"/>
  </w:num>
  <w:num w:numId="47">
    <w:abstractNumId w:val="30"/>
  </w:num>
  <w:num w:numId="48">
    <w:abstractNumId w:val="44"/>
  </w:num>
  <w:num w:numId="49">
    <w:abstractNumId w:val="5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num" w:pos="576"/>
      </w:tabs>
      <w:ind w:left="576" w:hanging="576"/>
      <w:jc w:val="center"/>
      <w:outlineLvl w:val="1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Pr>
      <w:rFonts w:ascii="Times New Roman" w:eastAsia="Lucida Sans Unicode" w:hAnsi="Times New Roman" w:cs="Times New Roman"/>
      <w:sz w:val="36"/>
      <w:szCs w:val="36"/>
      <w:lang w:eastAsia="ar-S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</w:style>
  <w:style w:type="paragraph" w:styleId="HTML-wstpniesformatowany">
    <w:name w:val="HTML Preformatted"/>
    <w:basedOn w:val="Normalny"/>
    <w:link w:val="HTML-wstpniesformatowanyZnak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Pr>
      <w:rFonts w:ascii="Courier New" w:eastAsia="Courier New" w:hAnsi="Courier New" w:cs="Times New Roman"/>
      <w:sz w:val="20"/>
      <w:szCs w:val="20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pPr>
      <w:widowControl/>
      <w:suppressAutoHyphens w:val="0"/>
      <w:spacing w:line="360" w:lineRule="auto"/>
      <w:jc w:val="both"/>
    </w:pPr>
    <w:rPr>
      <w:rFonts w:ascii="Times" w:eastAsia="Times New Roman" w:hAnsi="Times" w:cs="Arial"/>
      <w:bCs/>
      <w:szCs w:val="20"/>
      <w:lang w:eastAsia="pl-PL"/>
    </w:rPr>
  </w:style>
  <w:style w:type="table" w:customStyle="1" w:styleId="Tabela-Siatka1">
    <w:name w:val="Tabela - Siatka1"/>
    <w:basedOn w:val="Standardowy"/>
    <w:uiPriority w:val="59"/>
    <w:pPr>
      <w:ind w:left="0" w:firstLine="0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widowControl/>
      <w:suppressAutoHyphens w:val="0"/>
      <w:spacing w:after="200" w:line="276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Times New Roman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character" w:customStyle="1" w:styleId="gwp98e8810dsize">
    <w:name w:val="gwp98e8810d_size"/>
    <w:basedOn w:val="Domylnaczcionkaakapitu"/>
  </w:style>
  <w:style w:type="character" w:customStyle="1" w:styleId="gwp98e8810dhighlight">
    <w:name w:val="gwp98e8810d_highlight"/>
    <w:basedOn w:val="Domylnaczcionkaakapitu"/>
  </w:style>
  <w:style w:type="character" w:customStyle="1" w:styleId="gwp98e8810dfont">
    <w:name w:val="gwp98e8810d_font"/>
    <w:basedOn w:val="Domylnaczcionkaakapitu"/>
  </w:style>
  <w:style w:type="paragraph" w:styleId="Tytu">
    <w:name w:val="Title"/>
    <w:basedOn w:val="Normalny"/>
    <w:link w:val="TytuZnak"/>
    <w:qFormat/>
    <w:pPr>
      <w:widowControl/>
      <w:suppressAutoHyphens w:val="0"/>
      <w:spacing w:line="360" w:lineRule="auto"/>
      <w:jc w:val="center"/>
    </w:pPr>
    <w:rPr>
      <w:rFonts w:ascii="Arial" w:eastAsia="Times New Roman" w:hAnsi="Arial" w:cs="Arial"/>
      <w:sz w:val="28"/>
      <w:lang w:eastAsia="pl-PL"/>
    </w:rPr>
  </w:style>
  <w:style w:type="character" w:customStyle="1" w:styleId="TytuZnak">
    <w:name w:val="Tytuł Znak"/>
    <w:basedOn w:val="Domylnaczcionkaakapitu"/>
    <w:link w:val="Tytu"/>
    <w:rPr>
      <w:rFonts w:ascii="Arial" w:eastAsia="Times New Roman" w:hAnsi="Arial" w:cs="Arial"/>
      <w:sz w:val="28"/>
      <w:szCs w:val="24"/>
      <w:lang w:eastAsia="pl-PL"/>
    </w:rPr>
  </w:style>
  <w:style w:type="paragraph" w:styleId="Poprawka">
    <w:name w:val="Revision"/>
    <w:hidden/>
    <w:uiPriority w:val="99"/>
    <w:semiHidden/>
    <w:pPr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num" w:pos="576"/>
      </w:tabs>
      <w:ind w:left="576" w:hanging="576"/>
      <w:jc w:val="center"/>
      <w:outlineLvl w:val="1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Pr>
      <w:rFonts w:ascii="Times New Roman" w:eastAsia="Lucida Sans Unicode" w:hAnsi="Times New Roman" w:cs="Times New Roman"/>
      <w:sz w:val="36"/>
      <w:szCs w:val="36"/>
      <w:lang w:eastAsia="ar-S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</w:style>
  <w:style w:type="paragraph" w:styleId="HTML-wstpniesformatowany">
    <w:name w:val="HTML Preformatted"/>
    <w:basedOn w:val="Normalny"/>
    <w:link w:val="HTML-wstpniesformatowanyZnak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Pr>
      <w:rFonts w:ascii="Courier New" w:eastAsia="Courier New" w:hAnsi="Courier New" w:cs="Times New Roman"/>
      <w:sz w:val="20"/>
      <w:szCs w:val="20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pPr>
      <w:widowControl/>
      <w:suppressAutoHyphens w:val="0"/>
      <w:spacing w:line="360" w:lineRule="auto"/>
      <w:jc w:val="both"/>
    </w:pPr>
    <w:rPr>
      <w:rFonts w:ascii="Times" w:eastAsia="Times New Roman" w:hAnsi="Times" w:cs="Arial"/>
      <w:bCs/>
      <w:szCs w:val="20"/>
      <w:lang w:eastAsia="pl-PL"/>
    </w:rPr>
  </w:style>
  <w:style w:type="table" w:customStyle="1" w:styleId="Tabela-Siatka1">
    <w:name w:val="Tabela - Siatka1"/>
    <w:basedOn w:val="Standardowy"/>
    <w:uiPriority w:val="59"/>
    <w:pPr>
      <w:ind w:left="0" w:firstLine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widowControl/>
      <w:suppressAutoHyphens w:val="0"/>
      <w:spacing w:after="200" w:line="276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Times New Roman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Default">
    <w:name w:val="Default"/>
    <w:rsid w:val="001A0FBC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character" w:customStyle="1" w:styleId="gwp98e8810dsize">
    <w:name w:val="gwp98e8810d_size"/>
    <w:basedOn w:val="Domylnaczcionkaakapitu"/>
    <w:rsid w:val="00835EEA"/>
  </w:style>
  <w:style w:type="character" w:customStyle="1" w:styleId="gwp98e8810dhighlight">
    <w:name w:val="gwp98e8810d_highlight"/>
    <w:basedOn w:val="Domylnaczcionkaakapitu"/>
    <w:rsid w:val="00835EEA"/>
  </w:style>
  <w:style w:type="character" w:customStyle="1" w:styleId="gwp98e8810dfont">
    <w:name w:val="gwp98e8810d_font"/>
    <w:basedOn w:val="Domylnaczcionkaakapitu"/>
    <w:rsid w:val="00835EEA"/>
  </w:style>
  <w:style w:type="paragraph" w:styleId="Tytu">
    <w:name w:val="Title"/>
    <w:basedOn w:val="Normalny"/>
    <w:link w:val="TytuZnak"/>
    <w:qFormat/>
    <w:rsid w:val="0081560C"/>
    <w:pPr>
      <w:widowControl/>
      <w:suppressAutoHyphens w:val="0"/>
      <w:spacing w:line="360" w:lineRule="auto"/>
      <w:jc w:val="center"/>
    </w:pPr>
    <w:rPr>
      <w:rFonts w:ascii="Arial" w:eastAsia="Times New Roman" w:hAnsi="Arial" w:cs="Arial"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81560C"/>
    <w:rPr>
      <w:rFonts w:ascii="Arial" w:eastAsia="Times New Roman" w:hAnsi="Arial" w:cs="Arial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54EE2-CC7B-4494-A8C0-01E384B9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25</Pages>
  <Words>9416</Words>
  <Characters>56498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Iweta Głód</dc:creator>
  <cp:lastModifiedBy>Iweta Głód</cp:lastModifiedBy>
  <cp:revision>33</cp:revision>
  <cp:lastPrinted>2017-03-03T10:45:00Z</cp:lastPrinted>
  <dcterms:created xsi:type="dcterms:W3CDTF">2017-11-28T11:16:00Z</dcterms:created>
  <dcterms:modified xsi:type="dcterms:W3CDTF">2018-01-22T11:34:00Z</dcterms:modified>
</cp:coreProperties>
</file>